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C7" w:rsidRDefault="00156BC3" w:rsidP="00FB5A14">
      <w:pPr>
        <w:spacing w:after="0" w:line="276" w:lineRule="auto"/>
        <w:jc w:val="center"/>
        <w:rPr>
          <w:rFonts w:cs="Arial"/>
          <w:sz w:val="40"/>
          <w:szCs w:val="40"/>
          <w14:shadow w14:blurRad="50800" w14:dist="38100" w14:dir="2700000" w14:sx="100000" w14:sy="100000" w14:kx="0" w14:ky="0" w14:algn="tl">
            <w14:srgbClr w14:val="000000">
              <w14:alpha w14:val="60000"/>
            </w14:srgbClr>
          </w14:shadow>
        </w:rPr>
      </w:pPr>
      <w:r w:rsidRPr="003813DF">
        <w:rPr>
          <w:rFonts w:cs="Arial"/>
          <w:sz w:val="40"/>
          <w:szCs w:val="40"/>
          <w14:shadow w14:blurRad="50800" w14:dist="38100" w14:dir="2700000" w14:sx="100000" w14:sy="100000" w14:kx="0" w14:ky="0" w14:algn="tl">
            <w14:srgbClr w14:val="000000">
              <w14:alpha w14:val="60000"/>
            </w14:srgbClr>
          </w14:shadow>
        </w:rPr>
        <w:t xml:space="preserve">Quick </w:t>
      </w:r>
      <w:r w:rsidR="00FB7EA3" w:rsidRPr="003813DF">
        <w:rPr>
          <w:rFonts w:cs="Arial"/>
          <w:sz w:val="40"/>
          <w:szCs w:val="40"/>
          <w14:shadow w14:blurRad="50800" w14:dist="38100" w14:dir="2700000" w14:sx="100000" w14:sy="100000" w14:kx="0" w14:ky="0" w14:algn="tl">
            <w14:srgbClr w14:val="000000">
              <w14:alpha w14:val="60000"/>
            </w14:srgbClr>
          </w14:shadow>
        </w:rPr>
        <w:t>Guide for using the</w:t>
      </w:r>
      <w:r w:rsidR="003813DF" w:rsidRPr="003813DF">
        <w:rPr>
          <w:rFonts w:cs="Arial"/>
          <w:sz w:val="40"/>
          <w:szCs w:val="40"/>
          <w14:shadow w14:blurRad="50800" w14:dist="38100" w14:dir="2700000" w14:sx="100000" w14:sy="100000" w14:kx="0" w14:ky="0" w14:algn="tl">
            <w14:srgbClr w14:val="000000">
              <w14:alpha w14:val="60000"/>
            </w14:srgbClr>
          </w14:shadow>
        </w:rPr>
        <w:t xml:space="preserve"> </w:t>
      </w:r>
      <w:r w:rsidR="00FB7EA3" w:rsidRPr="003813DF">
        <w:rPr>
          <w:rFonts w:cs="Arial"/>
          <w:sz w:val="40"/>
          <w:szCs w:val="40"/>
          <w14:shadow w14:blurRad="50800" w14:dist="38100" w14:dir="2700000" w14:sx="100000" w14:sy="100000" w14:kx="0" w14:ky="0" w14:algn="tl">
            <w14:srgbClr w14:val="000000">
              <w14:alpha w14:val="60000"/>
            </w14:srgbClr>
          </w14:shadow>
        </w:rPr>
        <w:t xml:space="preserve">High Quality </w:t>
      </w:r>
      <w:r w:rsidR="0088586F" w:rsidRPr="003813DF">
        <w:rPr>
          <w:rFonts w:cs="Arial"/>
          <w:sz w:val="40"/>
          <w:szCs w:val="40"/>
          <w14:shadow w14:blurRad="50800" w14:dist="38100" w14:dir="2700000" w14:sx="100000" w14:sy="100000" w14:kx="0" w14:ky="0" w14:algn="tl">
            <w14:srgbClr w14:val="000000">
              <w14:alpha w14:val="60000"/>
            </w14:srgbClr>
          </w14:shadow>
        </w:rPr>
        <w:t>CTE</w:t>
      </w:r>
      <w:r w:rsidR="00EF7EB3" w:rsidRPr="003813DF">
        <w:rPr>
          <w:rFonts w:cs="Arial"/>
          <w:sz w:val="40"/>
          <w:szCs w:val="40"/>
          <w14:shadow w14:blurRad="50800" w14:dist="38100" w14:dir="2700000" w14:sx="100000" w14:sy="100000" w14:kx="0" w14:ky="0" w14:algn="tl">
            <w14:srgbClr w14:val="000000">
              <w14:alpha w14:val="60000"/>
            </w14:srgbClr>
          </w14:shadow>
        </w:rPr>
        <w:t xml:space="preserve"> </w:t>
      </w:r>
      <w:r w:rsidR="00FB7EA3" w:rsidRPr="003813DF">
        <w:rPr>
          <w:rFonts w:cs="Arial"/>
          <w:sz w:val="40"/>
          <w:szCs w:val="40"/>
          <w14:shadow w14:blurRad="50800" w14:dist="38100" w14:dir="2700000" w14:sx="100000" w14:sy="100000" w14:kx="0" w14:ky="0" w14:algn="tl">
            <w14:srgbClr w14:val="000000">
              <w14:alpha w14:val="60000"/>
            </w14:srgbClr>
          </w14:shadow>
        </w:rPr>
        <w:t>Program of Study</w:t>
      </w:r>
      <w:r w:rsidR="00C431C7">
        <w:rPr>
          <w:rFonts w:cs="Arial"/>
          <w:sz w:val="40"/>
          <w:szCs w:val="40"/>
          <w14:shadow w14:blurRad="50800" w14:dist="38100" w14:dir="2700000" w14:sx="100000" w14:sy="100000" w14:kx="0" w14:ky="0" w14:algn="tl">
            <w14:srgbClr w14:val="000000">
              <w14:alpha w14:val="60000"/>
            </w14:srgbClr>
          </w14:shadow>
        </w:rPr>
        <w:t xml:space="preserve"> </w:t>
      </w:r>
    </w:p>
    <w:p w:rsidR="002A2AD7" w:rsidRPr="003813DF" w:rsidRDefault="00FB12AD" w:rsidP="00C431C7">
      <w:pPr>
        <w:spacing w:after="0" w:line="276" w:lineRule="auto"/>
        <w:jc w:val="center"/>
        <w:rPr>
          <w:rFonts w:cs="Arial"/>
          <w:sz w:val="40"/>
          <w:szCs w:val="40"/>
          <w14:shadow w14:blurRad="50800" w14:dist="38100" w14:dir="2700000" w14:sx="100000" w14:sy="100000" w14:kx="0" w14:ky="0" w14:algn="tl">
            <w14:srgbClr w14:val="000000">
              <w14:alpha w14:val="60000"/>
            </w14:srgbClr>
          </w14:shadow>
        </w:rPr>
      </w:pPr>
      <w:hyperlink r:id="rId8" w:history="1">
        <w:r w:rsidR="00C431C7">
          <w:rPr>
            <w:rStyle w:val="Hyperlink"/>
            <w:rFonts w:cs="Arial"/>
            <w:sz w:val="40"/>
            <w:szCs w:val="40"/>
            <w14:shadow w14:blurRad="50800" w14:dist="38100" w14:dir="2700000" w14:sx="100000" w14:sy="100000" w14:kx="0" w14:ky="0" w14:algn="tl">
              <w14:srgbClr w14:val="000000">
                <w14:alpha w14:val="60000"/>
              </w14:srgbClr>
            </w14:shadow>
          </w:rPr>
          <w:t xml:space="preserve">(HQ POS) </w:t>
        </w:r>
        <w:r w:rsidR="00FB7EA3" w:rsidRPr="003813DF">
          <w:rPr>
            <w:rStyle w:val="Hyperlink"/>
            <w:rFonts w:cs="Arial"/>
            <w:sz w:val="40"/>
            <w:szCs w:val="40"/>
            <w14:shadow w14:blurRad="50800" w14:dist="38100" w14:dir="2700000" w14:sx="100000" w14:sy="100000" w14:kx="0" w14:ky="0" w14:algn="tl">
              <w14:srgbClr w14:val="000000">
                <w14:alpha w14:val="60000"/>
              </w14:srgbClr>
            </w14:shadow>
          </w:rPr>
          <w:t>Rubric</w:t>
        </w:r>
      </w:hyperlink>
    </w:p>
    <w:p w:rsidR="0088586F" w:rsidRPr="003813DF" w:rsidRDefault="00FB7EA3" w:rsidP="003813DF">
      <w:pPr>
        <w:shd w:val="clear" w:color="auto" w:fill="4F81BD" w:themeFill="accent1"/>
        <w:spacing w:after="0" w:line="276" w:lineRule="auto"/>
        <w:rPr>
          <w:b/>
          <w:color w:val="FFFFFF" w:themeColor="background1"/>
          <w:sz w:val="30"/>
          <w:szCs w:val="30"/>
        </w:rPr>
      </w:pPr>
      <w:r w:rsidRPr="003813DF">
        <w:rPr>
          <w:b/>
          <w:color w:val="FFFFFF" w:themeColor="background1"/>
          <w:sz w:val="30"/>
          <w:szCs w:val="30"/>
        </w:rPr>
        <w:t>Purpose of</w:t>
      </w:r>
      <w:r w:rsidR="00C431C7">
        <w:rPr>
          <w:b/>
          <w:color w:val="FFFFFF" w:themeColor="background1"/>
          <w:sz w:val="30"/>
          <w:szCs w:val="30"/>
        </w:rPr>
        <w:t xml:space="preserve"> the</w:t>
      </w:r>
      <w:r w:rsidRPr="003813DF">
        <w:rPr>
          <w:b/>
          <w:color w:val="FFFFFF" w:themeColor="background1"/>
          <w:sz w:val="30"/>
          <w:szCs w:val="30"/>
        </w:rPr>
        <w:t xml:space="preserve"> </w:t>
      </w:r>
      <w:hyperlink r:id="rId9" w:history="1">
        <w:r w:rsidR="00C431C7">
          <w:rPr>
            <w:rStyle w:val="Hyperlink"/>
            <w:b/>
            <w:color w:val="FFFFFF" w:themeColor="background1"/>
            <w:sz w:val="30"/>
            <w:szCs w:val="30"/>
          </w:rPr>
          <w:t>HQ POS Rubric</w:t>
        </w:r>
      </w:hyperlink>
    </w:p>
    <w:p w:rsidR="00261253" w:rsidRPr="000F6CDB" w:rsidRDefault="00261253" w:rsidP="00261253">
      <w:pPr>
        <w:spacing w:before="240" w:line="276" w:lineRule="auto"/>
        <w:jc w:val="both"/>
        <w:rPr>
          <w:rFonts w:cs="Arial"/>
          <w:color w:val="000000"/>
          <w:sz w:val="24"/>
        </w:rPr>
      </w:pPr>
      <w:r w:rsidRPr="000F6CDB">
        <w:rPr>
          <w:rFonts w:cs="Arial"/>
          <w:sz w:val="24"/>
        </w:rPr>
        <w:t xml:space="preserve">Career and Technical Education (CTE) Programs of Study (POS) are designed to help students prepare for future careers, including additional schooling, training, and industry experience that would help the student best prepare for that future. </w:t>
      </w:r>
      <w:r w:rsidRPr="000F6CDB">
        <w:rPr>
          <w:rFonts w:cs="Arial"/>
          <w:color w:val="000000"/>
          <w:sz w:val="24"/>
        </w:rPr>
        <w:t xml:space="preserve">The High Quality Program of Study (HQPOS) Rubric is a tool to be used by educators and administrators to assess existing CTE </w:t>
      </w:r>
      <w:r>
        <w:rPr>
          <w:rFonts w:cs="Arial"/>
          <w:color w:val="000000"/>
          <w:sz w:val="24"/>
        </w:rPr>
        <w:t>POS</w:t>
      </w:r>
      <w:r w:rsidRPr="000F6CDB">
        <w:rPr>
          <w:rFonts w:cs="Arial"/>
          <w:color w:val="000000"/>
          <w:sz w:val="24"/>
        </w:rPr>
        <w:t xml:space="preserve"> in order to create goals for continuous program improvement</w:t>
      </w:r>
      <w:r>
        <w:rPr>
          <w:rFonts w:cs="Arial"/>
          <w:color w:val="000000"/>
          <w:sz w:val="24"/>
        </w:rPr>
        <w:t xml:space="preserve"> to </w:t>
      </w:r>
      <w:r w:rsidRPr="000F6CDB">
        <w:rPr>
          <w:rFonts w:cs="Arial"/>
          <w:color w:val="000000"/>
          <w:sz w:val="24"/>
        </w:rPr>
        <w:t>heighten the student experience. CTE Programs, in collaboration with the local CTE Regional Coordinator, are expected to self-evaluate and continuously improve over the four year period of the program approval.  Based on the self-evaluation, programs should set long and short term goals that address areas needing improvement. The intent is that this tool will be used for the CTE Program of Study Renewal as well as to inform the Local and Regional Needs Assessment sections dealing with CTE Program Quality required by Perkins V.</w:t>
      </w:r>
    </w:p>
    <w:p w:rsidR="00C431C7" w:rsidRPr="00970475" w:rsidRDefault="009957E0" w:rsidP="00CD4C53">
      <w:pPr>
        <w:spacing w:line="276" w:lineRule="auto"/>
        <w:jc w:val="both"/>
        <w:rPr>
          <w:rFonts w:cs="Arial"/>
          <w:sz w:val="24"/>
        </w:rPr>
      </w:pPr>
      <w:r>
        <w:rPr>
          <w:sz w:val="24"/>
        </w:rPr>
        <w:t>There are ten</w:t>
      </w:r>
      <w:r w:rsidR="00C431C7" w:rsidRPr="00026C8B">
        <w:rPr>
          <w:sz w:val="24"/>
        </w:rPr>
        <w:t xml:space="preserve"> elements in the High Quality P</w:t>
      </w:r>
      <w:r w:rsidR="004967EC">
        <w:rPr>
          <w:sz w:val="24"/>
        </w:rPr>
        <w:t>ro</w:t>
      </w:r>
      <w:r>
        <w:rPr>
          <w:sz w:val="24"/>
        </w:rPr>
        <w:t>gram of Study Rubric. Those ten</w:t>
      </w:r>
      <w:r w:rsidR="00C431C7" w:rsidRPr="00026C8B">
        <w:rPr>
          <w:sz w:val="24"/>
        </w:rPr>
        <w:t xml:space="preserve"> el</w:t>
      </w:r>
      <w:r w:rsidR="004967EC">
        <w:rPr>
          <w:sz w:val="24"/>
        </w:rPr>
        <w:t>ements are cross walked to the five</w:t>
      </w:r>
      <w:r w:rsidR="00C431C7" w:rsidRPr="00026C8B">
        <w:rPr>
          <w:sz w:val="24"/>
        </w:rPr>
        <w:t xml:space="preserve"> Elements of a CTE Program of Study </w:t>
      </w:r>
      <w:r w:rsidR="00970475" w:rsidRPr="000F6CDB">
        <w:rPr>
          <w:rFonts w:cs="Arial"/>
          <w:color w:val="000000"/>
          <w:sz w:val="24"/>
        </w:rPr>
        <w:t>and performance levels are aligned with the Oregon Equity Lens, Program Size, Scope, and Quality and the Work-Based Learning Rubric</w:t>
      </w:r>
      <w:r w:rsidR="00970475">
        <w:rPr>
          <w:rFonts w:cs="Arial"/>
          <w:color w:val="000000"/>
          <w:sz w:val="24"/>
        </w:rPr>
        <w:t>.</w:t>
      </w:r>
      <w:r w:rsidR="00C431C7" w:rsidRPr="00026C8B">
        <w:rPr>
          <w:sz w:val="24"/>
        </w:rPr>
        <w:t xml:space="preserve"> </w:t>
      </w:r>
      <w:r w:rsidR="00C431C7">
        <w:rPr>
          <w:sz w:val="24"/>
        </w:rPr>
        <w:t xml:space="preserve"> </w:t>
      </w:r>
      <w:r w:rsidR="00C431C7" w:rsidRPr="00026C8B">
        <w:rPr>
          <w:sz w:val="24"/>
        </w:rPr>
        <w:t>For more background information, please consult sectio</w:t>
      </w:r>
      <w:r w:rsidR="004967EC">
        <w:rPr>
          <w:sz w:val="24"/>
        </w:rPr>
        <w:t>n five</w:t>
      </w:r>
      <w:r w:rsidR="00261A9E">
        <w:rPr>
          <w:sz w:val="24"/>
        </w:rPr>
        <w:t xml:space="preserve"> of the </w:t>
      </w:r>
      <w:hyperlink r:id="rId10" w:history="1">
        <w:r w:rsidR="00261A9E" w:rsidRPr="00261A9E">
          <w:rPr>
            <w:rStyle w:val="Hyperlink"/>
            <w:rFonts w:cs="Arial"/>
            <w:sz w:val="24"/>
          </w:rPr>
          <w:t>CTE Policy Guidebook</w:t>
        </w:r>
      </w:hyperlink>
      <w:r w:rsidR="00261A9E">
        <w:rPr>
          <w:rFonts w:ascii="Segoe UI" w:hAnsi="Segoe UI" w:cs="Segoe UI"/>
          <w:sz w:val="20"/>
          <w:szCs w:val="20"/>
        </w:rPr>
        <w:t xml:space="preserve"> </w:t>
      </w:r>
    </w:p>
    <w:p w:rsidR="00AC4CC1" w:rsidRPr="003813DF" w:rsidRDefault="003813DF" w:rsidP="003813DF">
      <w:pPr>
        <w:shd w:val="clear" w:color="auto" w:fill="4F81BD" w:themeFill="accent1"/>
        <w:spacing w:after="0" w:line="276" w:lineRule="auto"/>
        <w:rPr>
          <w:b/>
          <w:color w:val="FFFFFF" w:themeColor="background1"/>
          <w:sz w:val="28"/>
        </w:rPr>
      </w:pPr>
      <w:r>
        <w:rPr>
          <w:b/>
          <w:color w:val="FFFFFF" w:themeColor="background1"/>
          <w:sz w:val="28"/>
        </w:rPr>
        <w:t xml:space="preserve">Important Points to </w:t>
      </w:r>
      <w:r w:rsidR="0087590E" w:rsidRPr="00F95A27">
        <w:rPr>
          <w:b/>
          <w:color w:val="FFFFFF" w:themeColor="background1"/>
          <w:sz w:val="28"/>
        </w:rPr>
        <w:t>P</w:t>
      </w:r>
      <w:r>
        <w:rPr>
          <w:b/>
          <w:color w:val="FFFFFF" w:themeColor="background1"/>
          <w:sz w:val="28"/>
        </w:rPr>
        <w:t>onder When</w:t>
      </w:r>
      <w:r w:rsidR="00156BC3">
        <w:rPr>
          <w:b/>
          <w:color w:val="FFFFFF" w:themeColor="background1"/>
          <w:sz w:val="28"/>
        </w:rPr>
        <w:t xml:space="preserve"> Utilizing the HQPOS Rubric</w:t>
      </w:r>
    </w:p>
    <w:p w:rsidR="00AC4CC1" w:rsidRPr="003813DF" w:rsidRDefault="00AC4CC1" w:rsidP="00CD4C53">
      <w:pPr>
        <w:pStyle w:val="ListParagraph"/>
        <w:numPr>
          <w:ilvl w:val="0"/>
          <w:numId w:val="6"/>
        </w:numPr>
        <w:spacing w:before="240" w:after="0" w:line="240" w:lineRule="auto"/>
        <w:jc w:val="both"/>
        <w:rPr>
          <w:sz w:val="24"/>
        </w:rPr>
      </w:pPr>
      <w:r w:rsidRPr="003813DF">
        <w:rPr>
          <w:sz w:val="24"/>
        </w:rPr>
        <w:t xml:space="preserve">It is </w:t>
      </w:r>
      <w:r w:rsidR="00046865">
        <w:rPr>
          <w:b/>
          <w:i/>
          <w:sz w:val="24"/>
        </w:rPr>
        <w:t>NOT</w:t>
      </w:r>
      <w:r w:rsidRPr="003813DF">
        <w:rPr>
          <w:sz w:val="24"/>
        </w:rPr>
        <w:t xml:space="preserve"> intended that each CTE POS focus on ALL elements of this rubric</w:t>
      </w:r>
      <w:r w:rsidR="0087590E" w:rsidRPr="003813DF">
        <w:rPr>
          <w:sz w:val="24"/>
        </w:rPr>
        <w:t xml:space="preserve"> each time the program self-evaluates; the goal, rather, should be to maintain those elements the CTE POS has addressed well, but plan strategies that will help improve areas that need </w:t>
      </w:r>
      <w:r w:rsidR="00FD0208" w:rsidRPr="003813DF">
        <w:rPr>
          <w:sz w:val="24"/>
        </w:rPr>
        <w:t>improvement</w:t>
      </w:r>
    </w:p>
    <w:p w:rsidR="00AC4CC1" w:rsidRPr="003813DF" w:rsidRDefault="00AC4CC1" w:rsidP="00CD4C53">
      <w:pPr>
        <w:pStyle w:val="ListParagraph"/>
        <w:numPr>
          <w:ilvl w:val="0"/>
          <w:numId w:val="6"/>
        </w:numPr>
        <w:spacing w:after="0" w:line="240" w:lineRule="auto"/>
        <w:jc w:val="both"/>
        <w:rPr>
          <w:sz w:val="24"/>
        </w:rPr>
      </w:pPr>
      <w:r w:rsidRPr="003813DF">
        <w:rPr>
          <w:sz w:val="24"/>
        </w:rPr>
        <w:t xml:space="preserve">It is </w:t>
      </w:r>
      <w:r w:rsidR="00046865">
        <w:rPr>
          <w:b/>
          <w:i/>
          <w:sz w:val="24"/>
        </w:rPr>
        <w:t>NOT</w:t>
      </w:r>
      <w:r w:rsidRPr="003813DF">
        <w:rPr>
          <w:sz w:val="24"/>
        </w:rPr>
        <w:t xml:space="preserve"> intended that a self-evaluating CTE POS </w:t>
      </w:r>
      <w:r w:rsidR="0087590E" w:rsidRPr="003813DF">
        <w:rPr>
          <w:sz w:val="24"/>
        </w:rPr>
        <w:t>meet</w:t>
      </w:r>
      <w:r w:rsidRPr="003813DF">
        <w:rPr>
          <w:sz w:val="24"/>
        </w:rPr>
        <w:t xml:space="preserve"> a “4</w:t>
      </w:r>
      <w:r w:rsidR="0087590E" w:rsidRPr="003813DF">
        <w:rPr>
          <w:sz w:val="24"/>
        </w:rPr>
        <w:t>” on all elements in the rubric</w:t>
      </w:r>
      <w:r w:rsidR="00F95A27" w:rsidRPr="003813DF">
        <w:rPr>
          <w:sz w:val="24"/>
        </w:rPr>
        <w:t>.</w:t>
      </w:r>
      <w:r w:rsidR="0087590E" w:rsidRPr="003813DF">
        <w:rPr>
          <w:sz w:val="24"/>
        </w:rPr>
        <w:t xml:space="preserve"> Circumstances change, and a program’s ability to address each element in the rubric will ebb and flow over time; again, maintaining ground </w:t>
      </w:r>
      <w:r w:rsidR="00FD0208" w:rsidRPr="003813DF">
        <w:rPr>
          <w:sz w:val="24"/>
        </w:rPr>
        <w:t xml:space="preserve">gained </w:t>
      </w:r>
      <w:r w:rsidR="0087590E" w:rsidRPr="003813DF">
        <w:rPr>
          <w:sz w:val="24"/>
        </w:rPr>
        <w:t>should be part of the continuous improvement effort</w:t>
      </w:r>
      <w:r w:rsidR="009957E0">
        <w:rPr>
          <w:sz w:val="24"/>
        </w:rPr>
        <w:t xml:space="preserve">. </w:t>
      </w:r>
      <w:r w:rsidR="009957E0" w:rsidRPr="009957E0">
        <w:rPr>
          <w:rFonts w:cs="Arial"/>
          <w:color w:val="000000"/>
          <w:sz w:val="24"/>
        </w:rPr>
        <w:t>In general, Level 3 of the HQPOS rubric aligns with the definition for size, scope, and quality of a CTE Program of Study.</w:t>
      </w:r>
    </w:p>
    <w:p w:rsidR="00AC4CC1" w:rsidRPr="003813DF" w:rsidRDefault="00AC4CC1" w:rsidP="00CD4C53">
      <w:pPr>
        <w:pStyle w:val="ListParagraph"/>
        <w:numPr>
          <w:ilvl w:val="0"/>
          <w:numId w:val="6"/>
        </w:numPr>
        <w:spacing w:after="0" w:line="240" w:lineRule="auto"/>
        <w:jc w:val="both"/>
        <w:rPr>
          <w:sz w:val="24"/>
        </w:rPr>
      </w:pPr>
      <w:r w:rsidRPr="003813DF">
        <w:rPr>
          <w:sz w:val="24"/>
        </w:rPr>
        <w:t xml:space="preserve">It </w:t>
      </w:r>
      <w:r w:rsidRPr="003813DF">
        <w:rPr>
          <w:b/>
          <w:i/>
          <w:sz w:val="24"/>
        </w:rPr>
        <w:t>IS</w:t>
      </w:r>
      <w:r w:rsidRPr="003813DF">
        <w:rPr>
          <w:sz w:val="24"/>
        </w:rPr>
        <w:t xml:space="preserve"> intended that a CTE POS will use the rubric—especially </w:t>
      </w:r>
      <w:r w:rsidR="0087590E" w:rsidRPr="003813DF">
        <w:rPr>
          <w:sz w:val="24"/>
        </w:rPr>
        <w:t>relevant elements of the rubric based on local circumstances—to he</w:t>
      </w:r>
      <w:r w:rsidR="00093155" w:rsidRPr="003813DF">
        <w:rPr>
          <w:sz w:val="24"/>
        </w:rPr>
        <w:t xml:space="preserve">lp evaluate program success, </w:t>
      </w:r>
      <w:r w:rsidR="0087590E" w:rsidRPr="003813DF">
        <w:rPr>
          <w:sz w:val="24"/>
        </w:rPr>
        <w:t>future planning</w:t>
      </w:r>
      <w:r w:rsidR="00093155" w:rsidRPr="003813DF">
        <w:rPr>
          <w:sz w:val="24"/>
        </w:rPr>
        <w:t xml:space="preserve"> and goal setting</w:t>
      </w:r>
      <w:r w:rsidR="0087590E" w:rsidRPr="003813DF">
        <w:rPr>
          <w:sz w:val="24"/>
        </w:rPr>
        <w:t xml:space="preserve"> for the CTE POS</w:t>
      </w:r>
    </w:p>
    <w:p w:rsidR="0009016E" w:rsidRPr="0009016E" w:rsidRDefault="0087590E" w:rsidP="00CD4C53">
      <w:pPr>
        <w:pStyle w:val="ListParagraph"/>
        <w:numPr>
          <w:ilvl w:val="0"/>
          <w:numId w:val="6"/>
        </w:numPr>
        <w:spacing w:line="240" w:lineRule="auto"/>
        <w:jc w:val="both"/>
        <w:rPr>
          <w:sz w:val="24"/>
        </w:rPr>
      </w:pPr>
      <w:r w:rsidRPr="003813DF">
        <w:rPr>
          <w:sz w:val="24"/>
        </w:rPr>
        <w:t xml:space="preserve">ODE is </w:t>
      </w:r>
      <w:r w:rsidR="00046865" w:rsidRPr="00046865">
        <w:rPr>
          <w:b/>
          <w:i/>
          <w:sz w:val="24"/>
          <w:u w:val="single"/>
        </w:rPr>
        <w:t>NOT</w:t>
      </w:r>
      <w:r w:rsidRPr="003813DF">
        <w:rPr>
          <w:sz w:val="24"/>
        </w:rPr>
        <w:t xml:space="preserve"> currently expecting evidence of a program’s </w:t>
      </w:r>
      <w:r w:rsidR="00A44C78" w:rsidRPr="003813DF">
        <w:rPr>
          <w:sz w:val="24"/>
        </w:rPr>
        <w:t xml:space="preserve">use of this rubric, especially in those years when renewal is not required; however, a local program may use information from the rubric to communicate with educational partners, business and industry </w:t>
      </w:r>
      <w:r w:rsidR="00A44C78" w:rsidRPr="003813DF">
        <w:rPr>
          <w:sz w:val="24"/>
        </w:rPr>
        <w:lastRenderedPageBreak/>
        <w:t>partners, district personnel, community interests, and ODE</w:t>
      </w:r>
      <w:r w:rsidR="00046865">
        <w:rPr>
          <w:sz w:val="24"/>
        </w:rPr>
        <w:t xml:space="preserve"> to communicate the strength, growth and needs </w:t>
      </w:r>
      <w:r w:rsidR="00A44C78" w:rsidRPr="003813DF">
        <w:rPr>
          <w:sz w:val="24"/>
        </w:rPr>
        <w:t>of the CTE POS</w:t>
      </w:r>
      <w:r w:rsidR="00093155" w:rsidRPr="003813DF">
        <w:rPr>
          <w:sz w:val="24"/>
        </w:rPr>
        <w:t>.</w:t>
      </w:r>
      <w:r w:rsidR="00C431C7">
        <w:rPr>
          <w:sz w:val="24"/>
        </w:rPr>
        <w:t xml:space="preserve"> As program process and statewide programs are implemented there could be change to the expectations on rubric usage.</w:t>
      </w:r>
    </w:p>
    <w:p w:rsidR="007F36C3" w:rsidRDefault="00D720A3" w:rsidP="004967EC">
      <w:pPr>
        <w:shd w:val="clear" w:color="auto" w:fill="4F81BD" w:themeFill="accent1"/>
        <w:spacing w:line="276" w:lineRule="auto"/>
        <w:rPr>
          <w:b/>
          <w:color w:val="FFFFFF" w:themeColor="background1"/>
          <w:sz w:val="28"/>
          <w:szCs w:val="28"/>
        </w:rPr>
      </w:pPr>
      <w:r w:rsidRPr="00B71B25">
        <w:rPr>
          <w:b/>
          <w:color w:val="FFFFFF" w:themeColor="background1"/>
          <w:sz w:val="28"/>
          <w:szCs w:val="28"/>
        </w:rPr>
        <w:t>Cycle of Use:  High</w:t>
      </w:r>
      <w:r>
        <w:rPr>
          <w:b/>
          <w:color w:val="FFFFFF" w:themeColor="background1"/>
          <w:sz w:val="28"/>
          <w:szCs w:val="28"/>
        </w:rPr>
        <w:t xml:space="preserve"> Quality Program of Study Rubric</w:t>
      </w:r>
    </w:p>
    <w:p w:rsidR="007F36C3" w:rsidRDefault="007F36C3" w:rsidP="007F36C3">
      <w:pPr>
        <w:spacing w:after="0" w:line="240" w:lineRule="auto"/>
        <w:ind w:left="-540" w:right="-540"/>
        <w:jc w:val="center"/>
        <w:rPr>
          <w:b/>
          <w:noProof/>
          <w:color w:val="FFFFFF" w:themeColor="background1"/>
          <w:sz w:val="28"/>
          <w:szCs w:val="28"/>
        </w:rPr>
      </w:pPr>
    </w:p>
    <w:p w:rsidR="004967EC" w:rsidRDefault="004967EC" w:rsidP="007F36C3">
      <w:pPr>
        <w:spacing w:after="0" w:line="240" w:lineRule="auto"/>
        <w:ind w:left="-540" w:right="-540"/>
        <w:jc w:val="center"/>
        <w:rPr>
          <w:b/>
          <w:color w:val="FFFFFF" w:themeColor="background1"/>
          <w:sz w:val="28"/>
          <w:szCs w:val="28"/>
        </w:rPr>
      </w:pPr>
      <w:bookmarkStart w:id="0" w:name="_GoBack"/>
      <w:r>
        <w:rPr>
          <w:b/>
          <w:noProof/>
          <w:color w:val="FFFFFF" w:themeColor="background1"/>
          <w:sz w:val="28"/>
          <w:szCs w:val="28"/>
        </w:rPr>
        <w:drawing>
          <wp:inline distT="0" distB="0" distL="0" distR="0">
            <wp:extent cx="9509760" cy="5351221"/>
            <wp:effectExtent l="19050" t="19050" r="15240" b="20955"/>
            <wp:docPr id="1" name="Picture 1" descr="A flow chart of when the High Quality Program of Study Rubric would be used." title="High Quality Program of Study Rubric Continuou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POS Rubric Graphic.jpg"/>
                    <pic:cNvPicPr/>
                  </pic:nvPicPr>
                  <pic:blipFill>
                    <a:blip r:embed="rId11">
                      <a:extLst>
                        <a:ext uri="{28A0092B-C50C-407E-A947-70E740481C1C}">
                          <a14:useLocalDpi xmlns:a14="http://schemas.microsoft.com/office/drawing/2010/main" val="0"/>
                        </a:ext>
                      </a:extLst>
                    </a:blip>
                    <a:stretch>
                      <a:fillRect/>
                    </a:stretch>
                  </pic:blipFill>
                  <pic:spPr>
                    <a:xfrm>
                      <a:off x="0" y="0"/>
                      <a:ext cx="9509760" cy="5351221"/>
                    </a:xfrm>
                    <a:prstGeom prst="rect">
                      <a:avLst/>
                    </a:prstGeom>
                    <a:ln>
                      <a:solidFill>
                        <a:schemeClr val="accent1">
                          <a:lumMod val="40000"/>
                          <a:lumOff val="60000"/>
                        </a:schemeClr>
                      </a:solidFill>
                    </a:ln>
                  </pic:spPr>
                </pic:pic>
              </a:graphicData>
            </a:graphic>
          </wp:inline>
        </w:drawing>
      </w:r>
      <w:bookmarkEnd w:id="0"/>
    </w:p>
    <w:p w:rsidR="007F36C3" w:rsidRPr="007F36C3" w:rsidRDefault="007F36C3" w:rsidP="007F36C3">
      <w:pPr>
        <w:rPr>
          <w:b/>
          <w:color w:val="FFFFFF" w:themeColor="background1"/>
          <w:sz w:val="28"/>
          <w:szCs w:val="28"/>
        </w:rPr>
      </w:pPr>
      <w:r>
        <w:rPr>
          <w:b/>
          <w:color w:val="FFFFFF" w:themeColor="background1"/>
          <w:sz w:val="28"/>
          <w:szCs w:val="28"/>
        </w:rPr>
        <w:br w:type="page"/>
      </w:r>
    </w:p>
    <w:p w:rsidR="00887DDB" w:rsidRPr="007B73D7" w:rsidRDefault="009E7D65" w:rsidP="007F36C3">
      <w:pPr>
        <w:shd w:val="clear" w:color="auto" w:fill="4F81BD" w:themeFill="accent1"/>
        <w:spacing w:before="240" w:after="0" w:line="276" w:lineRule="auto"/>
        <w:rPr>
          <w:b/>
          <w:color w:val="FFFFFF" w:themeColor="background1"/>
          <w:sz w:val="30"/>
          <w:szCs w:val="30"/>
        </w:rPr>
      </w:pPr>
      <w:r w:rsidRPr="007B73D7">
        <w:rPr>
          <w:b/>
          <w:color w:val="FFFFFF" w:themeColor="background1"/>
          <w:sz w:val="30"/>
          <w:szCs w:val="30"/>
        </w:rPr>
        <w:lastRenderedPageBreak/>
        <w:t>Elements of the HQ POS Rubric</w:t>
      </w:r>
    </w:p>
    <w:p w:rsidR="007B73D7" w:rsidRDefault="00EF5AF4" w:rsidP="00CD4C53">
      <w:pPr>
        <w:spacing w:before="240" w:line="276" w:lineRule="auto"/>
        <w:jc w:val="both"/>
        <w:rPr>
          <w:sz w:val="24"/>
        </w:rPr>
      </w:pPr>
      <w:r w:rsidRPr="007B73D7">
        <w:rPr>
          <w:sz w:val="24"/>
        </w:rPr>
        <w:t>B</w:t>
      </w:r>
      <w:r w:rsidR="00887DDB" w:rsidRPr="007B73D7">
        <w:rPr>
          <w:sz w:val="24"/>
        </w:rPr>
        <w:t xml:space="preserve">elow are the </w:t>
      </w:r>
      <w:r w:rsidR="00970475">
        <w:rPr>
          <w:sz w:val="24"/>
        </w:rPr>
        <w:t>ten</w:t>
      </w:r>
      <w:r w:rsidR="00887DDB" w:rsidRPr="007B73D7">
        <w:rPr>
          <w:sz w:val="24"/>
        </w:rPr>
        <w:t xml:space="preserve"> elements of the </w:t>
      </w:r>
      <w:r w:rsidR="00C95733" w:rsidRPr="007B73D7">
        <w:rPr>
          <w:sz w:val="24"/>
        </w:rPr>
        <w:t>HQPOS Rubric with their</w:t>
      </w:r>
      <w:r w:rsidR="001A0DD4">
        <w:rPr>
          <w:sz w:val="24"/>
        </w:rPr>
        <w:t xml:space="preserve"> connection to the POS core element and descriptions</w:t>
      </w:r>
      <w:r w:rsidR="00887DDB" w:rsidRPr="007B73D7">
        <w:rPr>
          <w:sz w:val="24"/>
        </w:rPr>
        <w:t xml:space="preserve">. </w:t>
      </w:r>
      <w:r w:rsidR="00C95733" w:rsidRPr="007B73D7">
        <w:rPr>
          <w:sz w:val="24"/>
        </w:rPr>
        <w:t>E</w:t>
      </w:r>
      <w:r w:rsidR="00887DDB" w:rsidRPr="007B73D7">
        <w:rPr>
          <w:sz w:val="24"/>
        </w:rPr>
        <w:t xml:space="preserve">ach element </w:t>
      </w:r>
      <w:r w:rsidR="00335F05" w:rsidRPr="007B73D7">
        <w:rPr>
          <w:sz w:val="24"/>
        </w:rPr>
        <w:t>listed includes</w:t>
      </w:r>
      <w:r w:rsidR="00887DDB" w:rsidRPr="007B73D7">
        <w:rPr>
          <w:sz w:val="24"/>
        </w:rPr>
        <w:t xml:space="preserve"> an overarching explanation of what goals </w:t>
      </w:r>
      <w:r w:rsidRPr="007B73D7">
        <w:rPr>
          <w:sz w:val="24"/>
        </w:rPr>
        <w:t>should</w:t>
      </w:r>
      <w:r w:rsidR="00887DDB" w:rsidRPr="007B73D7">
        <w:rPr>
          <w:sz w:val="24"/>
        </w:rPr>
        <w:t xml:space="preserve"> be focused </w:t>
      </w:r>
      <w:r w:rsidRPr="007B73D7">
        <w:rPr>
          <w:sz w:val="24"/>
        </w:rPr>
        <w:t xml:space="preserve">on </w:t>
      </w:r>
      <w:r w:rsidR="00887DDB" w:rsidRPr="007B73D7">
        <w:rPr>
          <w:sz w:val="24"/>
        </w:rPr>
        <w:t>when th</w:t>
      </w:r>
      <w:r w:rsidRPr="007B73D7">
        <w:rPr>
          <w:sz w:val="24"/>
        </w:rPr>
        <w:t xml:space="preserve">is element is selected for continuous improvement of the program. </w:t>
      </w:r>
    </w:p>
    <w:tbl>
      <w:tblPr>
        <w:tblStyle w:val="TableGrid"/>
        <w:tblW w:w="0" w:type="auto"/>
        <w:jc w:val="center"/>
        <w:tblLook w:val="04A0" w:firstRow="1" w:lastRow="0" w:firstColumn="1" w:lastColumn="0" w:noHBand="0" w:noVBand="1"/>
        <w:tblCaption w:val="High Quality POS Element Descriptions"/>
        <w:tblDescription w:val="A chart with the elements of the rubric and their crosswalk to our POS core elements with an overview description."/>
      </w:tblPr>
      <w:tblGrid>
        <w:gridCol w:w="5665"/>
        <w:gridCol w:w="8725"/>
      </w:tblGrid>
      <w:tr w:rsidR="00BD3719" w:rsidTr="00C8454E">
        <w:trPr>
          <w:tblHeader/>
          <w:jc w:val="center"/>
        </w:trPr>
        <w:tc>
          <w:tcPr>
            <w:tcW w:w="5665" w:type="dxa"/>
            <w:shd w:val="clear" w:color="auto" w:fill="F2F2F2" w:themeFill="background1" w:themeFillShade="F2"/>
            <w:vAlign w:val="center"/>
          </w:tcPr>
          <w:p w:rsidR="00AD62E0" w:rsidRPr="001A0DD4" w:rsidRDefault="001A0DD4" w:rsidP="001A0DD4">
            <w:pPr>
              <w:jc w:val="center"/>
              <w:rPr>
                <w:b/>
                <w:sz w:val="26"/>
                <w:szCs w:val="26"/>
              </w:rPr>
            </w:pPr>
            <w:r w:rsidRPr="001A0DD4">
              <w:rPr>
                <w:b/>
                <w:sz w:val="26"/>
                <w:szCs w:val="26"/>
              </w:rPr>
              <w:t xml:space="preserve">HQ POS Rubric Element </w:t>
            </w:r>
            <w:r w:rsidRPr="001A0DD4">
              <w:rPr>
                <w:b/>
                <w:szCs w:val="22"/>
              </w:rPr>
              <w:t xml:space="preserve">(POS </w:t>
            </w:r>
            <w:r>
              <w:rPr>
                <w:b/>
                <w:szCs w:val="22"/>
              </w:rPr>
              <w:t xml:space="preserve">Core </w:t>
            </w:r>
            <w:r w:rsidRPr="001A0DD4">
              <w:rPr>
                <w:b/>
                <w:szCs w:val="22"/>
              </w:rPr>
              <w:t>Element)</w:t>
            </w:r>
          </w:p>
        </w:tc>
        <w:tc>
          <w:tcPr>
            <w:tcW w:w="8725" w:type="dxa"/>
            <w:shd w:val="clear" w:color="auto" w:fill="F2F2F2" w:themeFill="background1" w:themeFillShade="F2"/>
            <w:vAlign w:val="center"/>
          </w:tcPr>
          <w:p w:rsidR="00BD3719" w:rsidRPr="001A0DD4" w:rsidRDefault="001A0DD4" w:rsidP="00261D98">
            <w:pPr>
              <w:jc w:val="center"/>
              <w:rPr>
                <w:b/>
                <w:sz w:val="26"/>
                <w:szCs w:val="26"/>
              </w:rPr>
            </w:pPr>
            <w:r>
              <w:rPr>
                <w:b/>
                <w:sz w:val="26"/>
                <w:szCs w:val="26"/>
              </w:rPr>
              <w:t xml:space="preserve">HQ POS </w:t>
            </w:r>
            <w:r w:rsidR="00261D98" w:rsidRPr="001A0DD4">
              <w:rPr>
                <w:b/>
                <w:sz w:val="26"/>
                <w:szCs w:val="26"/>
              </w:rPr>
              <w:t>Element Overview</w:t>
            </w:r>
          </w:p>
        </w:tc>
      </w:tr>
      <w:tr w:rsidR="007F36C3" w:rsidTr="00B47DBC">
        <w:trPr>
          <w:jc w:val="center"/>
        </w:trPr>
        <w:tc>
          <w:tcPr>
            <w:tcW w:w="5665" w:type="dxa"/>
          </w:tcPr>
          <w:p w:rsidR="007F36C3" w:rsidRPr="00F75448" w:rsidRDefault="007F36C3" w:rsidP="007F36C3">
            <w:pPr>
              <w:spacing w:line="276" w:lineRule="auto"/>
              <w:rPr>
                <w:rFonts w:cs="Arial"/>
                <w:b/>
                <w:sz w:val="24"/>
              </w:rPr>
            </w:pPr>
            <w:r>
              <w:rPr>
                <w:rFonts w:cs="Arial"/>
                <w:b/>
                <w:sz w:val="24"/>
              </w:rPr>
              <w:t>1</w:t>
            </w:r>
            <w:r w:rsidRPr="00F75448">
              <w:rPr>
                <w:rFonts w:cs="Arial"/>
                <w:b/>
                <w:sz w:val="24"/>
              </w:rPr>
              <w:t>. Access and Equity</w:t>
            </w:r>
            <w:r w:rsidRPr="00F75448">
              <w:rPr>
                <w:rFonts w:cs="Arial"/>
                <w:sz w:val="24"/>
              </w:rPr>
              <w:t xml:space="preserve"> </w:t>
            </w:r>
            <w:r w:rsidRPr="00B47DBC">
              <w:rPr>
                <w:rFonts w:cs="Arial"/>
                <w:sz w:val="20"/>
                <w:szCs w:val="20"/>
              </w:rPr>
              <w:t>(</w:t>
            </w:r>
            <w:r>
              <w:rPr>
                <w:rFonts w:cs="Arial"/>
                <w:sz w:val="20"/>
                <w:szCs w:val="20"/>
              </w:rPr>
              <w:t>Access and Equity</w:t>
            </w:r>
            <w:r w:rsidRPr="00B47DBC">
              <w:rPr>
                <w:rFonts w:cs="Arial"/>
                <w:sz w:val="20"/>
                <w:szCs w:val="20"/>
              </w:rPr>
              <w:t>)</w:t>
            </w:r>
            <w:r w:rsidRPr="00F75448">
              <w:rPr>
                <w:rFonts w:cs="Arial"/>
                <w:b/>
                <w:sz w:val="24"/>
              </w:rPr>
              <w:t xml:space="preserve"> - </w:t>
            </w:r>
            <w:r w:rsidRPr="00F75448">
              <w:rPr>
                <w:rFonts w:cs="Arial"/>
                <w:sz w:val="24"/>
              </w:rPr>
              <w:t>Provides all students and their families with appropriate knowledge and experiences to help make informed education and career decisions.</w:t>
            </w:r>
          </w:p>
        </w:tc>
        <w:tc>
          <w:tcPr>
            <w:tcW w:w="8725" w:type="dxa"/>
          </w:tcPr>
          <w:p w:rsidR="007F36C3" w:rsidRPr="00F75448" w:rsidRDefault="007F36C3" w:rsidP="007F36C3">
            <w:pPr>
              <w:spacing w:line="276" w:lineRule="auto"/>
              <w:rPr>
                <w:rFonts w:ascii="Times New Roman" w:eastAsia="Times New Roman" w:hAnsi="Times New Roman"/>
                <w:szCs w:val="22"/>
              </w:rPr>
            </w:pPr>
            <w:r w:rsidRPr="00F75448">
              <w:rPr>
                <w:rFonts w:eastAsia="Times New Roman" w:cs="Arial"/>
                <w:color w:val="000000"/>
                <w:szCs w:val="22"/>
              </w:rPr>
              <w:t>HQPOS positively impacts the whole school population, providing the opportunity for all students to have access and inclusion in all opportunities.  The HQPOS positively impacts the community demographic and helps promote equal access and inclusion for all. The HQPOS helps eliminate opportunity ga</w:t>
            </w:r>
            <w:r>
              <w:rPr>
                <w:rFonts w:eastAsia="Times New Roman" w:cs="Arial"/>
                <w:color w:val="000000"/>
                <w:szCs w:val="22"/>
              </w:rPr>
              <w:t>p</w:t>
            </w:r>
            <w:r w:rsidRPr="00F75448">
              <w:rPr>
                <w:rFonts w:eastAsia="Times New Roman" w:cs="Arial"/>
                <w:color w:val="000000"/>
                <w:szCs w:val="22"/>
              </w:rPr>
              <w:t>s and barriers that exist in schools and communities.</w:t>
            </w:r>
          </w:p>
        </w:tc>
      </w:tr>
      <w:tr w:rsidR="00BD3719" w:rsidTr="00B47DBC">
        <w:trPr>
          <w:jc w:val="center"/>
        </w:trPr>
        <w:tc>
          <w:tcPr>
            <w:tcW w:w="5665" w:type="dxa"/>
          </w:tcPr>
          <w:p w:rsidR="00BD3719" w:rsidRPr="00B47DBC" w:rsidRDefault="009957E0" w:rsidP="00B47DBC">
            <w:pPr>
              <w:spacing w:line="276" w:lineRule="auto"/>
              <w:rPr>
                <w:sz w:val="24"/>
              </w:rPr>
            </w:pPr>
            <w:r>
              <w:rPr>
                <w:b/>
                <w:sz w:val="24"/>
              </w:rPr>
              <w:t>2</w:t>
            </w:r>
            <w:r w:rsidR="00B47DBC">
              <w:rPr>
                <w:b/>
                <w:sz w:val="24"/>
              </w:rPr>
              <w:t xml:space="preserve">. </w:t>
            </w:r>
            <w:r w:rsidR="00AD62E0" w:rsidRPr="00B47DBC">
              <w:rPr>
                <w:b/>
                <w:sz w:val="24"/>
              </w:rPr>
              <w:t xml:space="preserve">Rigorous Integrated Content </w:t>
            </w:r>
            <w:r w:rsidR="00AD62E0" w:rsidRPr="00B47DBC">
              <w:rPr>
                <w:sz w:val="20"/>
                <w:szCs w:val="20"/>
              </w:rPr>
              <w:t>(Standards and</w:t>
            </w:r>
            <w:r w:rsidR="00B47DBC" w:rsidRPr="00B47DBC">
              <w:rPr>
                <w:sz w:val="20"/>
                <w:szCs w:val="20"/>
              </w:rPr>
              <w:t xml:space="preserve"> </w:t>
            </w:r>
            <w:r w:rsidR="00AD62E0" w:rsidRPr="00B47DBC">
              <w:rPr>
                <w:sz w:val="20"/>
                <w:szCs w:val="20"/>
              </w:rPr>
              <w:t xml:space="preserve">Content) </w:t>
            </w:r>
            <w:r w:rsidR="00AD62E0" w:rsidRPr="00B47DBC">
              <w:rPr>
                <w:b/>
                <w:sz w:val="24"/>
              </w:rPr>
              <w:t>-</w:t>
            </w:r>
            <w:r w:rsidR="00AD62E0" w:rsidRPr="00B47DBC">
              <w:rPr>
                <w:sz w:val="24"/>
              </w:rPr>
              <w:t xml:space="preserve"> </w:t>
            </w:r>
            <w:r w:rsidR="007F36C3" w:rsidRPr="007F36C3">
              <w:rPr>
                <w:rFonts w:cs="Arial"/>
                <w:color w:val="000000"/>
                <w:sz w:val="24"/>
              </w:rPr>
              <w:t>Appropriately licensed secondary teachers, and postsecondary instructors meeting institution requirements* integrate rigorous technical and academic content.</w:t>
            </w:r>
          </w:p>
        </w:tc>
        <w:tc>
          <w:tcPr>
            <w:tcW w:w="8725" w:type="dxa"/>
          </w:tcPr>
          <w:p w:rsidR="00BD3719" w:rsidRPr="00F75448" w:rsidRDefault="00AD62E0" w:rsidP="00B47DBC">
            <w:pPr>
              <w:spacing w:line="276" w:lineRule="auto"/>
              <w:rPr>
                <w:szCs w:val="22"/>
              </w:rPr>
            </w:pPr>
            <w:r w:rsidRPr="00F75448">
              <w:rPr>
                <w:szCs w:val="22"/>
              </w:rPr>
              <w:t>Quality CTE instruction is applied learning in the context of the career field of the Career Cluster.  Students learn how the technical skills of the POS’s Skill Set are used in the field, but moreover, they learn how the academic skills required for success in the field are used throughout the career area.</w:t>
            </w:r>
          </w:p>
        </w:tc>
      </w:tr>
      <w:tr w:rsidR="00BD3719" w:rsidTr="00B47DBC">
        <w:trPr>
          <w:jc w:val="center"/>
        </w:trPr>
        <w:tc>
          <w:tcPr>
            <w:tcW w:w="5665" w:type="dxa"/>
            <w:shd w:val="clear" w:color="auto" w:fill="auto"/>
          </w:tcPr>
          <w:p w:rsidR="00BD3719" w:rsidRPr="00B47DBC" w:rsidRDefault="009957E0" w:rsidP="00B47DBC">
            <w:pPr>
              <w:rPr>
                <w:sz w:val="24"/>
              </w:rPr>
            </w:pPr>
            <w:r>
              <w:rPr>
                <w:b/>
                <w:sz w:val="24"/>
              </w:rPr>
              <w:t>3</w:t>
            </w:r>
            <w:r w:rsidR="00B47DBC">
              <w:rPr>
                <w:b/>
                <w:sz w:val="24"/>
              </w:rPr>
              <w:t xml:space="preserve">. </w:t>
            </w:r>
            <w:r w:rsidR="00261D98" w:rsidRPr="00B47DBC">
              <w:rPr>
                <w:b/>
                <w:sz w:val="24"/>
              </w:rPr>
              <w:t>Engaged Learning</w:t>
            </w:r>
            <w:r w:rsidR="00261D98" w:rsidRPr="00B47DBC">
              <w:rPr>
                <w:sz w:val="24"/>
              </w:rPr>
              <w:t xml:space="preserve"> </w:t>
            </w:r>
            <w:r w:rsidR="00261D98" w:rsidRPr="00B47DBC">
              <w:rPr>
                <w:sz w:val="20"/>
                <w:szCs w:val="20"/>
              </w:rPr>
              <w:t>(Standards and Content)</w:t>
            </w:r>
            <w:r w:rsidR="00261D98" w:rsidRPr="00B47DBC">
              <w:rPr>
                <w:sz w:val="24"/>
              </w:rPr>
              <w:t xml:space="preserve"> – Engages students through instructional strategies that are relevant, authentic, and meet the needs and interests of all students</w:t>
            </w:r>
          </w:p>
        </w:tc>
        <w:tc>
          <w:tcPr>
            <w:tcW w:w="8725" w:type="dxa"/>
          </w:tcPr>
          <w:p w:rsidR="00BD3719" w:rsidRPr="00F75448" w:rsidRDefault="00261D98" w:rsidP="00B47DBC">
            <w:pPr>
              <w:spacing w:line="276" w:lineRule="auto"/>
              <w:rPr>
                <w:rFonts w:ascii="Times New Roman" w:eastAsia="Times New Roman" w:hAnsi="Times New Roman"/>
                <w:szCs w:val="22"/>
              </w:rPr>
            </w:pPr>
            <w:r w:rsidRPr="00261D98">
              <w:rPr>
                <w:rFonts w:eastAsia="Times New Roman" w:cs="Arial"/>
                <w:color w:val="000000"/>
                <w:szCs w:val="22"/>
              </w:rPr>
              <w:t>Students have repeated opportunities to learn through hands-on experiences in venues that replicate the real workplace specific to that career.  Students work with experienced adults to learn skills and demonstrate their proficiency with those skills.</w:t>
            </w:r>
          </w:p>
        </w:tc>
      </w:tr>
      <w:tr w:rsidR="00BD3719" w:rsidTr="00B47DBC">
        <w:trPr>
          <w:jc w:val="center"/>
        </w:trPr>
        <w:tc>
          <w:tcPr>
            <w:tcW w:w="5665" w:type="dxa"/>
          </w:tcPr>
          <w:p w:rsidR="00BD3719" w:rsidRPr="00B47DBC" w:rsidRDefault="009957E0" w:rsidP="007F36C3">
            <w:pPr>
              <w:spacing w:line="276" w:lineRule="auto"/>
              <w:rPr>
                <w:b/>
                <w:sz w:val="24"/>
              </w:rPr>
            </w:pPr>
            <w:r>
              <w:rPr>
                <w:b/>
                <w:sz w:val="24"/>
              </w:rPr>
              <w:t>4</w:t>
            </w:r>
            <w:r w:rsidR="00B47DBC">
              <w:rPr>
                <w:b/>
                <w:sz w:val="24"/>
              </w:rPr>
              <w:t xml:space="preserve">. </w:t>
            </w:r>
            <w:r w:rsidR="00261D98" w:rsidRPr="00B47DBC">
              <w:rPr>
                <w:b/>
                <w:sz w:val="24"/>
              </w:rPr>
              <w:t xml:space="preserve">Coherent Curriculum </w:t>
            </w:r>
            <w:r w:rsidR="00F75448" w:rsidRPr="00B47DBC">
              <w:rPr>
                <w:sz w:val="20"/>
                <w:szCs w:val="20"/>
              </w:rPr>
              <w:t>(Standards and Content)</w:t>
            </w:r>
            <w:r w:rsidR="00F75448" w:rsidRPr="00B47DBC">
              <w:rPr>
                <w:sz w:val="24"/>
              </w:rPr>
              <w:t xml:space="preserve"> </w:t>
            </w:r>
            <w:r w:rsidR="00261D98" w:rsidRPr="00B47DBC">
              <w:rPr>
                <w:b/>
                <w:sz w:val="24"/>
              </w:rPr>
              <w:t>-</w:t>
            </w:r>
            <w:r w:rsidR="00241742" w:rsidRPr="00B47DBC">
              <w:rPr>
                <w:b/>
                <w:sz w:val="24"/>
              </w:rPr>
              <w:t xml:space="preserve"> </w:t>
            </w:r>
            <w:r w:rsidR="00241742" w:rsidRPr="00B47DBC">
              <w:rPr>
                <w:rFonts w:cs="Arial"/>
                <w:sz w:val="24"/>
              </w:rPr>
              <w:t>Aligns to industry-</w:t>
            </w:r>
            <w:r w:rsidR="007F36C3">
              <w:rPr>
                <w:rFonts w:cs="Arial"/>
                <w:sz w:val="24"/>
              </w:rPr>
              <w:t>identified</w:t>
            </w:r>
            <w:r w:rsidR="00241742" w:rsidRPr="00B47DBC">
              <w:rPr>
                <w:rFonts w:cs="Arial"/>
                <w:sz w:val="24"/>
              </w:rPr>
              <w:t xml:space="preserve"> standards and sequenced to prepare students for their next steps</w:t>
            </w:r>
            <w:r w:rsidR="00241742" w:rsidRPr="00B47DBC">
              <w:rPr>
                <w:rFonts w:cs="Arial"/>
                <w:color w:val="FFFFFF"/>
                <w:sz w:val="24"/>
              </w:rPr>
              <w:t>.</w:t>
            </w:r>
          </w:p>
        </w:tc>
        <w:tc>
          <w:tcPr>
            <w:tcW w:w="8725" w:type="dxa"/>
          </w:tcPr>
          <w:p w:rsidR="00BD3719" w:rsidRPr="00F75448" w:rsidRDefault="00261D98" w:rsidP="00A95043">
            <w:pPr>
              <w:spacing w:line="276" w:lineRule="auto"/>
              <w:rPr>
                <w:szCs w:val="22"/>
              </w:rPr>
            </w:pPr>
            <w:r w:rsidRPr="00F75448">
              <w:rPr>
                <w:rFonts w:cs="Arial"/>
                <w:color w:val="000000"/>
                <w:szCs w:val="22"/>
              </w:rPr>
              <w:t xml:space="preserve">Curriculum has a scope and sequence that aligns to industry standards and leads to an industry recognized credential.  Students are able to earn three or more high school credits, some or all of which are linked to college credit. </w:t>
            </w:r>
            <w:r w:rsidR="00A95043">
              <w:rPr>
                <w:rFonts w:cs="Arial"/>
                <w:color w:val="000000"/>
                <w:szCs w:val="22"/>
              </w:rPr>
              <w:t>High schools and community colleges</w:t>
            </w:r>
            <w:r w:rsidRPr="00F75448">
              <w:rPr>
                <w:rFonts w:cs="Arial"/>
                <w:color w:val="000000"/>
                <w:szCs w:val="22"/>
              </w:rPr>
              <w:t xml:space="preserve"> work together to assure smooth, seamless transitions for students between components of the program and into industry.</w:t>
            </w:r>
          </w:p>
        </w:tc>
      </w:tr>
      <w:tr w:rsidR="00BD3719" w:rsidTr="00B47DBC">
        <w:trPr>
          <w:jc w:val="center"/>
        </w:trPr>
        <w:tc>
          <w:tcPr>
            <w:tcW w:w="5665" w:type="dxa"/>
          </w:tcPr>
          <w:p w:rsidR="00BD3719" w:rsidRPr="00F75448" w:rsidRDefault="009957E0" w:rsidP="00B47DBC">
            <w:pPr>
              <w:spacing w:line="276" w:lineRule="auto"/>
              <w:rPr>
                <w:b/>
                <w:sz w:val="24"/>
              </w:rPr>
            </w:pPr>
            <w:r>
              <w:rPr>
                <w:rFonts w:cs="Arial"/>
                <w:b/>
                <w:sz w:val="24"/>
              </w:rPr>
              <w:t>5</w:t>
            </w:r>
            <w:r w:rsidR="00261D98" w:rsidRPr="00F75448">
              <w:rPr>
                <w:rFonts w:cs="Arial"/>
                <w:b/>
                <w:sz w:val="24"/>
              </w:rPr>
              <w:t xml:space="preserve">. Partnerships </w:t>
            </w:r>
            <w:r w:rsidR="00261D98" w:rsidRPr="00F75448">
              <w:rPr>
                <w:rFonts w:cs="Arial"/>
                <w:sz w:val="20"/>
                <w:szCs w:val="20"/>
              </w:rPr>
              <w:t>(Alignment and Articulation)</w:t>
            </w:r>
            <w:r w:rsidR="00261D98" w:rsidRPr="00F75448">
              <w:rPr>
                <w:rFonts w:cs="Arial"/>
                <w:sz w:val="24"/>
              </w:rPr>
              <w:t xml:space="preserve"> </w:t>
            </w:r>
            <w:r w:rsidR="00261D98" w:rsidRPr="00F75448">
              <w:rPr>
                <w:rFonts w:cs="Arial"/>
                <w:b/>
                <w:sz w:val="24"/>
              </w:rPr>
              <w:t>-</w:t>
            </w:r>
            <w:r w:rsidR="00241742" w:rsidRPr="00F75448">
              <w:rPr>
                <w:rFonts w:cs="Arial"/>
                <w:b/>
                <w:sz w:val="24"/>
              </w:rPr>
              <w:t xml:space="preserve"> </w:t>
            </w:r>
            <w:r w:rsidR="00241742" w:rsidRPr="00F75448">
              <w:rPr>
                <w:rFonts w:cs="Arial"/>
                <w:sz w:val="24"/>
              </w:rPr>
              <w:t>Actively engages employer and educator partners to develop, enhance, and support the CTE program in a manner that is sustainable.</w:t>
            </w:r>
          </w:p>
        </w:tc>
        <w:tc>
          <w:tcPr>
            <w:tcW w:w="8725" w:type="dxa"/>
          </w:tcPr>
          <w:p w:rsidR="00BD3719" w:rsidRPr="00F75448" w:rsidRDefault="00A95043" w:rsidP="00A95043">
            <w:pPr>
              <w:spacing w:line="276" w:lineRule="auto"/>
              <w:rPr>
                <w:szCs w:val="22"/>
              </w:rPr>
            </w:pPr>
            <w:r>
              <w:rPr>
                <w:rFonts w:cs="Arial"/>
                <w:color w:val="000000"/>
                <w:szCs w:val="22"/>
              </w:rPr>
              <w:t>Partnerships with industry are an integral part of the high quality program</w:t>
            </w:r>
            <w:r w:rsidR="00261D98" w:rsidRPr="00F75448">
              <w:rPr>
                <w:rFonts w:cs="Arial"/>
                <w:color w:val="000000"/>
                <w:szCs w:val="22"/>
              </w:rPr>
              <w:t>, wherein partners have a role in design, implementation, evaluation, and continuous improvement of the program.  Activities that engage partners should include participation with both secondary and postsecondary partners.</w:t>
            </w:r>
          </w:p>
        </w:tc>
      </w:tr>
      <w:tr w:rsidR="00BD3719" w:rsidTr="00B47DBC">
        <w:trPr>
          <w:jc w:val="center"/>
        </w:trPr>
        <w:tc>
          <w:tcPr>
            <w:tcW w:w="5665" w:type="dxa"/>
          </w:tcPr>
          <w:p w:rsidR="00BD3719" w:rsidRPr="00F75448" w:rsidRDefault="009957E0" w:rsidP="00B47DBC">
            <w:pPr>
              <w:spacing w:line="276" w:lineRule="auto"/>
              <w:rPr>
                <w:sz w:val="24"/>
              </w:rPr>
            </w:pPr>
            <w:r>
              <w:rPr>
                <w:rFonts w:cs="Arial"/>
                <w:b/>
                <w:color w:val="000000"/>
                <w:sz w:val="24"/>
              </w:rPr>
              <w:t>6</w:t>
            </w:r>
            <w:r w:rsidR="00261D98" w:rsidRPr="00F75448">
              <w:rPr>
                <w:rFonts w:cs="Arial"/>
                <w:b/>
                <w:color w:val="000000"/>
                <w:sz w:val="24"/>
              </w:rPr>
              <w:t xml:space="preserve">. Credentials </w:t>
            </w:r>
            <w:r w:rsidR="00261D98" w:rsidRPr="00F75448">
              <w:rPr>
                <w:rFonts w:cs="Arial"/>
                <w:color w:val="000000"/>
                <w:sz w:val="20"/>
                <w:szCs w:val="20"/>
              </w:rPr>
              <w:t>(Alignment and Articulation)</w:t>
            </w:r>
            <w:r w:rsidR="00261D98" w:rsidRPr="00F75448">
              <w:rPr>
                <w:rFonts w:cs="Arial"/>
                <w:b/>
                <w:color w:val="000000"/>
                <w:sz w:val="20"/>
                <w:szCs w:val="20"/>
              </w:rPr>
              <w:t xml:space="preserve"> </w:t>
            </w:r>
            <w:r w:rsidR="00241742" w:rsidRPr="00F75448">
              <w:rPr>
                <w:rFonts w:cs="Arial"/>
                <w:b/>
                <w:color w:val="000000"/>
                <w:sz w:val="24"/>
              </w:rPr>
              <w:t xml:space="preserve">– </w:t>
            </w:r>
            <w:r w:rsidR="00241742" w:rsidRPr="00F75448">
              <w:rPr>
                <w:rFonts w:cs="Arial"/>
                <w:color w:val="000000"/>
                <w:sz w:val="24"/>
              </w:rPr>
              <w:t>Links instruction to meaningful college credit or industry credentials that can lead to high wage and high demand occupations.</w:t>
            </w:r>
          </w:p>
        </w:tc>
        <w:tc>
          <w:tcPr>
            <w:tcW w:w="8725" w:type="dxa"/>
          </w:tcPr>
          <w:p w:rsidR="00BD3719" w:rsidRPr="00F75448" w:rsidRDefault="00261D98" w:rsidP="00B47DBC">
            <w:pPr>
              <w:spacing w:line="276" w:lineRule="auto"/>
              <w:rPr>
                <w:szCs w:val="22"/>
              </w:rPr>
            </w:pPr>
            <w:r w:rsidRPr="00F75448">
              <w:rPr>
                <w:rFonts w:cs="Arial"/>
                <w:color w:val="000000"/>
                <w:szCs w:val="22"/>
              </w:rPr>
              <w:t xml:space="preserve">Students have the ability to earn industry recognized </w:t>
            </w:r>
            <w:r w:rsidR="00A95043">
              <w:rPr>
                <w:rFonts w:cs="Arial"/>
                <w:color w:val="000000"/>
                <w:szCs w:val="22"/>
              </w:rPr>
              <w:t>credentials that help them obtain employment</w:t>
            </w:r>
            <w:r w:rsidRPr="00F75448">
              <w:rPr>
                <w:rFonts w:cs="Arial"/>
                <w:color w:val="000000"/>
                <w:szCs w:val="22"/>
              </w:rPr>
              <w:t xml:space="preserve"> and advance readily in their chosen career field.</w:t>
            </w:r>
          </w:p>
        </w:tc>
      </w:tr>
      <w:tr w:rsidR="00BD3719" w:rsidTr="00B47DBC">
        <w:trPr>
          <w:jc w:val="center"/>
        </w:trPr>
        <w:tc>
          <w:tcPr>
            <w:tcW w:w="5665" w:type="dxa"/>
          </w:tcPr>
          <w:p w:rsidR="00BD3719" w:rsidRPr="00F75448" w:rsidRDefault="009957E0" w:rsidP="00B47DBC">
            <w:pPr>
              <w:spacing w:line="276" w:lineRule="auto"/>
              <w:rPr>
                <w:b/>
                <w:sz w:val="24"/>
              </w:rPr>
            </w:pPr>
            <w:r>
              <w:rPr>
                <w:rFonts w:cs="Arial"/>
                <w:b/>
                <w:color w:val="000000"/>
                <w:sz w:val="24"/>
              </w:rPr>
              <w:lastRenderedPageBreak/>
              <w:t>7</w:t>
            </w:r>
            <w:r w:rsidR="00261D98" w:rsidRPr="00F75448">
              <w:rPr>
                <w:rFonts w:cs="Arial"/>
                <w:b/>
                <w:color w:val="000000"/>
                <w:sz w:val="24"/>
              </w:rPr>
              <w:t xml:space="preserve">. Facilities and Equipment </w:t>
            </w:r>
            <w:r w:rsidR="00261D98" w:rsidRPr="00F75448">
              <w:rPr>
                <w:rFonts w:cs="Arial"/>
                <w:color w:val="000000"/>
                <w:sz w:val="20"/>
                <w:szCs w:val="20"/>
              </w:rPr>
              <w:t>(Alignment and Articulation</w:t>
            </w:r>
            <w:r w:rsidR="00261D98" w:rsidRPr="00F75448">
              <w:rPr>
                <w:rFonts w:cs="Arial"/>
                <w:color w:val="000000"/>
                <w:sz w:val="24"/>
              </w:rPr>
              <w:t>)</w:t>
            </w:r>
            <w:r w:rsidR="00261D98" w:rsidRPr="00F75448">
              <w:rPr>
                <w:rFonts w:cs="Arial"/>
                <w:b/>
                <w:color w:val="000000"/>
                <w:sz w:val="24"/>
              </w:rPr>
              <w:t xml:space="preserve"> </w:t>
            </w:r>
            <w:r w:rsidR="00241742" w:rsidRPr="00F75448">
              <w:rPr>
                <w:rFonts w:cs="Arial"/>
                <w:b/>
                <w:color w:val="000000"/>
                <w:sz w:val="24"/>
              </w:rPr>
              <w:t xml:space="preserve">– </w:t>
            </w:r>
            <w:r w:rsidR="00241742" w:rsidRPr="00F75448">
              <w:rPr>
                <w:rFonts w:cs="Arial"/>
                <w:color w:val="000000"/>
                <w:sz w:val="24"/>
              </w:rPr>
              <w:t>Provides students with safe access to facilities and equipment that are appropriate to the type of instruction and reflect workforce needs.</w:t>
            </w:r>
          </w:p>
        </w:tc>
        <w:tc>
          <w:tcPr>
            <w:tcW w:w="8725" w:type="dxa"/>
          </w:tcPr>
          <w:p w:rsidR="00BD3719" w:rsidRPr="00F75448" w:rsidRDefault="00261D98" w:rsidP="00B47DBC">
            <w:pPr>
              <w:spacing w:line="276" w:lineRule="auto"/>
              <w:rPr>
                <w:rFonts w:ascii="Times New Roman" w:eastAsia="Times New Roman" w:hAnsi="Times New Roman"/>
                <w:szCs w:val="22"/>
              </w:rPr>
            </w:pPr>
            <w:r w:rsidRPr="00261D98">
              <w:rPr>
                <w:rFonts w:eastAsia="Times New Roman" w:cs="Arial"/>
                <w:color w:val="000000"/>
                <w:szCs w:val="22"/>
              </w:rPr>
              <w:t>Students have access to cutting edge technology, industry level equipment, materials, and processes.  Facilities and equipment are kept current and prepare students to have skills to operate and process in state-of-the-art workplace environments. </w:t>
            </w:r>
          </w:p>
        </w:tc>
      </w:tr>
      <w:tr w:rsidR="00241742" w:rsidTr="00B47DBC">
        <w:trPr>
          <w:trHeight w:val="620"/>
          <w:jc w:val="center"/>
        </w:trPr>
        <w:tc>
          <w:tcPr>
            <w:tcW w:w="5665" w:type="dxa"/>
          </w:tcPr>
          <w:p w:rsidR="00241742" w:rsidRPr="00F75448" w:rsidRDefault="009957E0" w:rsidP="00B47DBC">
            <w:pPr>
              <w:spacing w:line="276" w:lineRule="auto"/>
              <w:rPr>
                <w:rFonts w:cs="Arial"/>
                <w:b/>
                <w:color w:val="000000"/>
                <w:sz w:val="24"/>
              </w:rPr>
            </w:pPr>
            <w:r>
              <w:rPr>
                <w:rFonts w:cs="Arial"/>
                <w:b/>
                <w:color w:val="000000"/>
                <w:sz w:val="24"/>
              </w:rPr>
              <w:t>8</w:t>
            </w:r>
            <w:r w:rsidR="00241742" w:rsidRPr="00F75448">
              <w:rPr>
                <w:rFonts w:cs="Arial"/>
                <w:b/>
                <w:color w:val="000000"/>
                <w:sz w:val="24"/>
              </w:rPr>
              <w:t>. Continuous Improvement</w:t>
            </w:r>
            <w:r w:rsidR="00241742" w:rsidRPr="00F75448">
              <w:rPr>
                <w:rFonts w:cs="Arial"/>
                <w:color w:val="000000"/>
                <w:sz w:val="24"/>
              </w:rPr>
              <w:t xml:space="preserve"> </w:t>
            </w:r>
            <w:r w:rsidR="00241742" w:rsidRPr="00F75448">
              <w:rPr>
                <w:rFonts w:cs="Arial"/>
                <w:color w:val="000000"/>
                <w:sz w:val="20"/>
                <w:szCs w:val="20"/>
              </w:rPr>
              <w:t>(Accountability and Evaluation)</w:t>
            </w:r>
            <w:r w:rsidR="00241742" w:rsidRPr="00F75448">
              <w:rPr>
                <w:rFonts w:cs="Arial"/>
                <w:color w:val="000000"/>
                <w:sz w:val="24"/>
              </w:rPr>
              <w:t xml:space="preserve"> </w:t>
            </w:r>
            <w:r w:rsidR="00F75448" w:rsidRPr="00F75448">
              <w:rPr>
                <w:rFonts w:cs="Arial"/>
                <w:b/>
                <w:color w:val="000000"/>
                <w:sz w:val="24"/>
              </w:rPr>
              <w:t>–</w:t>
            </w:r>
            <w:r w:rsidR="00241742" w:rsidRPr="00F75448">
              <w:rPr>
                <w:rFonts w:cs="Arial"/>
                <w:b/>
                <w:color w:val="000000"/>
                <w:sz w:val="24"/>
              </w:rPr>
              <w:t xml:space="preserve"> </w:t>
            </w:r>
            <w:r w:rsidR="00F75448" w:rsidRPr="00F75448">
              <w:rPr>
                <w:rFonts w:cs="Arial"/>
                <w:color w:val="000000"/>
                <w:sz w:val="24"/>
              </w:rPr>
              <w:t>Revises the program of study based on student performance, economic demand, and employer requirements</w:t>
            </w:r>
          </w:p>
        </w:tc>
        <w:tc>
          <w:tcPr>
            <w:tcW w:w="8725" w:type="dxa"/>
          </w:tcPr>
          <w:p w:rsidR="00241742" w:rsidRPr="00F75448" w:rsidRDefault="00F75448" w:rsidP="00B47DBC">
            <w:pPr>
              <w:spacing w:line="276" w:lineRule="auto"/>
              <w:rPr>
                <w:rFonts w:eastAsia="Times New Roman" w:cs="Arial"/>
                <w:color w:val="000000"/>
                <w:szCs w:val="22"/>
              </w:rPr>
            </w:pPr>
            <w:r w:rsidRPr="00F75448">
              <w:rPr>
                <w:rFonts w:cs="Arial"/>
                <w:color w:val="000000"/>
                <w:szCs w:val="22"/>
              </w:rPr>
              <w:t>Student data are collected yearly and are analyzed by the design team for program success and program planning.  Data are shared with students, staff, parents, and the public to gain awareness and support of the CTE POS.</w:t>
            </w:r>
          </w:p>
        </w:tc>
      </w:tr>
      <w:tr w:rsidR="00241742" w:rsidTr="00B47DBC">
        <w:trPr>
          <w:jc w:val="center"/>
        </w:trPr>
        <w:tc>
          <w:tcPr>
            <w:tcW w:w="5665" w:type="dxa"/>
          </w:tcPr>
          <w:p w:rsidR="00241742" w:rsidRPr="00F75448" w:rsidRDefault="009957E0" w:rsidP="007F36C3">
            <w:pPr>
              <w:spacing w:line="276" w:lineRule="auto"/>
              <w:rPr>
                <w:rFonts w:cs="Arial"/>
                <w:b/>
                <w:color w:val="000000"/>
                <w:sz w:val="24"/>
              </w:rPr>
            </w:pPr>
            <w:r>
              <w:rPr>
                <w:rFonts w:cs="Arial"/>
                <w:b/>
                <w:color w:val="000000"/>
                <w:sz w:val="24"/>
              </w:rPr>
              <w:t>9</w:t>
            </w:r>
            <w:r w:rsidR="00241742" w:rsidRPr="00F75448">
              <w:rPr>
                <w:rFonts w:cs="Arial"/>
                <w:b/>
                <w:color w:val="000000"/>
                <w:sz w:val="24"/>
              </w:rPr>
              <w:t xml:space="preserve">. Career </w:t>
            </w:r>
            <w:r w:rsidR="007F36C3">
              <w:rPr>
                <w:rFonts w:cs="Arial"/>
                <w:b/>
                <w:color w:val="000000"/>
                <w:sz w:val="24"/>
              </w:rPr>
              <w:t xml:space="preserve">Connected Learning </w:t>
            </w:r>
            <w:r w:rsidR="00241742" w:rsidRPr="00F75448">
              <w:rPr>
                <w:rFonts w:cs="Arial"/>
                <w:color w:val="000000"/>
                <w:sz w:val="20"/>
                <w:szCs w:val="20"/>
              </w:rPr>
              <w:t xml:space="preserve">(Student Support </w:t>
            </w:r>
            <w:r w:rsidR="00241742" w:rsidRPr="00F75448">
              <w:rPr>
                <w:rFonts w:cs="Arial"/>
                <w:sz w:val="20"/>
                <w:szCs w:val="20"/>
              </w:rPr>
              <w:t xml:space="preserve">Services) </w:t>
            </w:r>
            <w:r w:rsidR="00241742" w:rsidRPr="00F75448">
              <w:rPr>
                <w:rFonts w:cs="Arial"/>
                <w:b/>
                <w:sz w:val="24"/>
              </w:rPr>
              <w:t>-</w:t>
            </w:r>
            <w:r w:rsidR="00F75448" w:rsidRPr="00F75448">
              <w:rPr>
                <w:rFonts w:cs="Arial"/>
                <w:b/>
                <w:sz w:val="24"/>
              </w:rPr>
              <w:t xml:space="preserve"> </w:t>
            </w:r>
            <w:r w:rsidR="007F36C3" w:rsidRPr="007F36C3">
              <w:rPr>
                <w:rFonts w:cs="Arial"/>
                <w:color w:val="000000"/>
                <w:sz w:val="24"/>
              </w:rPr>
              <w:t>Provides quality</w:t>
            </w:r>
            <w:r w:rsidR="007F36C3" w:rsidRPr="007F36C3">
              <w:rPr>
                <w:rFonts w:cs="Arial"/>
                <w:color w:val="512DA8"/>
                <w:sz w:val="24"/>
              </w:rPr>
              <w:t xml:space="preserve">, </w:t>
            </w:r>
            <w:r w:rsidR="007F36C3" w:rsidRPr="007F36C3">
              <w:rPr>
                <w:rFonts w:cs="Arial"/>
                <w:color w:val="000000"/>
                <w:sz w:val="24"/>
              </w:rPr>
              <w:t xml:space="preserve">accurate and timely </w:t>
            </w:r>
            <w:r w:rsidR="007F36C3" w:rsidRPr="007F36C3">
              <w:rPr>
                <w:rFonts w:cs="Arial"/>
                <w:b/>
                <w:bCs/>
                <w:color w:val="000000"/>
                <w:sz w:val="24"/>
              </w:rPr>
              <w:t xml:space="preserve">information and support </w:t>
            </w:r>
            <w:r w:rsidR="007F36C3" w:rsidRPr="007F36C3">
              <w:rPr>
                <w:rFonts w:cs="Arial"/>
                <w:color w:val="000000"/>
                <w:sz w:val="24"/>
              </w:rPr>
              <w:t>that will help students identify, pursue, transition, and complete pathways to future careers.  Career Connected Learning should include activities and opportunities within the four domains of: Awareness, Exploration, Preparation and Training.</w:t>
            </w:r>
          </w:p>
        </w:tc>
        <w:tc>
          <w:tcPr>
            <w:tcW w:w="8725" w:type="dxa"/>
          </w:tcPr>
          <w:p w:rsidR="00241742" w:rsidRPr="00F75448" w:rsidRDefault="00F75448" w:rsidP="00B47DBC">
            <w:pPr>
              <w:spacing w:line="276" w:lineRule="auto"/>
              <w:rPr>
                <w:rFonts w:ascii="Times New Roman" w:eastAsia="Times New Roman" w:hAnsi="Times New Roman"/>
                <w:szCs w:val="22"/>
              </w:rPr>
            </w:pPr>
            <w:r w:rsidRPr="00F75448">
              <w:rPr>
                <w:rFonts w:eastAsia="Times New Roman" w:cs="Arial"/>
                <w:color w:val="000000"/>
                <w:szCs w:val="22"/>
              </w:rPr>
              <w:t>Students are made aware of the plethora of careers that exist in our economy.  They learn what it takes to be prepared to enter those careers with the knowledge and skills to be successful.  They actively participate in the design and implementation of their career journey through the development of Education and Career Plans.  Students involve multiple adults, including parents, teachers, business partners, counselors, and others in designing and implementing their education and career plans.</w:t>
            </w:r>
          </w:p>
        </w:tc>
      </w:tr>
      <w:tr w:rsidR="00241742" w:rsidTr="00B47DBC">
        <w:trPr>
          <w:jc w:val="center"/>
        </w:trPr>
        <w:tc>
          <w:tcPr>
            <w:tcW w:w="5665" w:type="dxa"/>
          </w:tcPr>
          <w:p w:rsidR="00241742" w:rsidRPr="00F75448" w:rsidRDefault="009957E0" w:rsidP="007F36C3">
            <w:pPr>
              <w:spacing w:line="276" w:lineRule="auto"/>
              <w:rPr>
                <w:rFonts w:cs="Arial"/>
                <w:color w:val="000000"/>
                <w:sz w:val="24"/>
              </w:rPr>
            </w:pPr>
            <w:r>
              <w:rPr>
                <w:rFonts w:cs="Arial"/>
                <w:b/>
                <w:color w:val="000000"/>
                <w:sz w:val="24"/>
              </w:rPr>
              <w:t>10</w:t>
            </w:r>
            <w:r w:rsidR="00241742" w:rsidRPr="00F75448">
              <w:rPr>
                <w:rFonts w:cs="Arial"/>
                <w:b/>
                <w:color w:val="000000"/>
                <w:sz w:val="24"/>
              </w:rPr>
              <w:t>. Professional Development</w:t>
            </w:r>
            <w:r w:rsidR="00241742" w:rsidRPr="00F75448">
              <w:rPr>
                <w:rFonts w:cs="Arial"/>
                <w:color w:val="000000"/>
                <w:sz w:val="24"/>
              </w:rPr>
              <w:t xml:space="preserve"> </w:t>
            </w:r>
            <w:r w:rsidR="00241742" w:rsidRPr="00B47DBC">
              <w:rPr>
                <w:rFonts w:cs="Arial"/>
                <w:color w:val="000000"/>
                <w:sz w:val="20"/>
                <w:szCs w:val="20"/>
              </w:rPr>
              <w:t>(</w:t>
            </w:r>
            <w:r w:rsidR="007F36C3">
              <w:rPr>
                <w:rFonts w:cs="Arial"/>
                <w:color w:val="000000"/>
                <w:sz w:val="20"/>
                <w:szCs w:val="20"/>
              </w:rPr>
              <w:t>Professional Development</w:t>
            </w:r>
            <w:r w:rsidR="00241742" w:rsidRPr="00B47DBC">
              <w:rPr>
                <w:rFonts w:cs="Arial"/>
                <w:color w:val="000000"/>
                <w:sz w:val="20"/>
                <w:szCs w:val="20"/>
              </w:rPr>
              <w:t>)</w:t>
            </w:r>
            <w:r w:rsidR="00241742" w:rsidRPr="00B47DBC">
              <w:rPr>
                <w:rFonts w:cs="Arial"/>
                <w:b/>
                <w:color w:val="000000"/>
                <w:sz w:val="20"/>
                <w:szCs w:val="20"/>
              </w:rPr>
              <w:t xml:space="preserve"> </w:t>
            </w:r>
            <w:r w:rsidR="00F75448" w:rsidRPr="00F75448">
              <w:rPr>
                <w:rFonts w:cs="Arial"/>
                <w:b/>
                <w:color w:val="000000"/>
                <w:sz w:val="24"/>
              </w:rPr>
              <w:t xml:space="preserve">– </w:t>
            </w:r>
            <w:r w:rsidR="00F75448" w:rsidRPr="00F75448">
              <w:rPr>
                <w:rFonts w:cs="Arial"/>
                <w:color w:val="000000"/>
                <w:sz w:val="24"/>
              </w:rPr>
              <w:t>Promotes instructor professional growth that aligns with long-term program goals.</w:t>
            </w:r>
          </w:p>
        </w:tc>
        <w:tc>
          <w:tcPr>
            <w:tcW w:w="8725" w:type="dxa"/>
          </w:tcPr>
          <w:p w:rsidR="00241742" w:rsidRPr="00F75448" w:rsidRDefault="00F75448" w:rsidP="0000742B">
            <w:pPr>
              <w:spacing w:line="276" w:lineRule="auto"/>
              <w:rPr>
                <w:rFonts w:eastAsia="Times New Roman" w:cs="Arial"/>
                <w:color w:val="000000"/>
                <w:szCs w:val="22"/>
              </w:rPr>
            </w:pPr>
            <w:r w:rsidRPr="00F75448">
              <w:rPr>
                <w:rFonts w:cs="Arial"/>
                <w:color w:val="000000"/>
                <w:szCs w:val="22"/>
              </w:rPr>
              <w:t>Professional developmen</w:t>
            </w:r>
            <w:r w:rsidR="0000742B">
              <w:rPr>
                <w:rFonts w:cs="Arial"/>
                <w:color w:val="000000"/>
                <w:szCs w:val="22"/>
              </w:rPr>
              <w:t>t plans of CTE instructors are tied closely to</w:t>
            </w:r>
            <w:r w:rsidRPr="00F75448">
              <w:rPr>
                <w:rFonts w:cs="Arial"/>
                <w:color w:val="000000"/>
                <w:szCs w:val="22"/>
              </w:rPr>
              <w:t xml:space="preserve"> the needs of the HQPOS, encouraging innovation and continuous improvement.  Plans are linked to improved and innovative teaching methods, exposure to and use of cutting edge technology, and acquiring and implementing robust curriculum and materials.</w:t>
            </w:r>
          </w:p>
        </w:tc>
      </w:tr>
    </w:tbl>
    <w:p w:rsidR="00B47DBC" w:rsidRDefault="00B47DBC" w:rsidP="00B47DBC">
      <w:pPr>
        <w:spacing w:after="0" w:line="276" w:lineRule="auto"/>
        <w:rPr>
          <w:b/>
          <w:color w:val="FFFFFF" w:themeColor="background1"/>
          <w:sz w:val="28"/>
        </w:rPr>
      </w:pPr>
    </w:p>
    <w:p w:rsidR="00B47DBC" w:rsidRPr="00B47DBC" w:rsidRDefault="00B47DBC" w:rsidP="00B47DBC">
      <w:pPr>
        <w:shd w:val="clear" w:color="auto" w:fill="4F81BD" w:themeFill="accent1"/>
        <w:spacing w:after="0" w:line="276" w:lineRule="auto"/>
        <w:rPr>
          <w:color w:val="FFFFFF" w:themeColor="background1"/>
          <w:sz w:val="24"/>
        </w:rPr>
      </w:pPr>
      <w:r>
        <w:rPr>
          <w:b/>
          <w:color w:val="FFFFFF" w:themeColor="background1"/>
          <w:sz w:val="28"/>
        </w:rPr>
        <w:t>Coming Soon</w:t>
      </w:r>
    </w:p>
    <w:p w:rsidR="00FB5A14" w:rsidRDefault="00B47DBC" w:rsidP="003F6F18">
      <w:pPr>
        <w:spacing w:before="80" w:after="80" w:line="240" w:lineRule="auto"/>
        <w:jc w:val="both"/>
        <w:rPr>
          <w:sz w:val="24"/>
        </w:rPr>
      </w:pPr>
      <w:r w:rsidRPr="00F75448">
        <w:rPr>
          <w:sz w:val="24"/>
        </w:rPr>
        <w:t xml:space="preserve">This Quick Guide is only a temporary placeholder for a more robust Guide that ODE will add to their page of </w:t>
      </w:r>
      <w:hyperlink r:id="rId12" w:history="1">
        <w:r w:rsidRPr="00F75448">
          <w:rPr>
            <w:rStyle w:val="Hyperlink"/>
            <w:sz w:val="24"/>
          </w:rPr>
          <w:t>CTE POS Resources</w:t>
        </w:r>
      </w:hyperlink>
      <w:r w:rsidRPr="00F75448">
        <w:rPr>
          <w:sz w:val="24"/>
        </w:rPr>
        <w:t xml:space="preserve"> after </w:t>
      </w:r>
      <w:r w:rsidR="004E0A6D">
        <w:rPr>
          <w:sz w:val="24"/>
        </w:rPr>
        <w:t>gathering</w:t>
      </w:r>
      <w:r w:rsidRPr="00F75448">
        <w:rPr>
          <w:sz w:val="24"/>
        </w:rPr>
        <w:t xml:space="preserve"> more input </w:t>
      </w:r>
      <w:r w:rsidR="004E0A6D">
        <w:rPr>
          <w:sz w:val="24"/>
        </w:rPr>
        <w:t xml:space="preserve">from districts and CTE regions, </w:t>
      </w:r>
      <w:r w:rsidRPr="00F75448">
        <w:rPr>
          <w:sz w:val="24"/>
        </w:rPr>
        <w:t xml:space="preserve">as well as from </w:t>
      </w:r>
      <w:r w:rsidR="004E0A6D">
        <w:rPr>
          <w:sz w:val="24"/>
        </w:rPr>
        <w:t>th</w:t>
      </w:r>
      <w:r w:rsidRPr="00F75448">
        <w:rPr>
          <w:sz w:val="24"/>
        </w:rPr>
        <w:t xml:space="preserve">e initial </w:t>
      </w:r>
      <w:r w:rsidR="004E0A6D">
        <w:rPr>
          <w:sz w:val="24"/>
        </w:rPr>
        <w:t>programs involved in the</w:t>
      </w:r>
      <w:r w:rsidRPr="00F75448">
        <w:rPr>
          <w:sz w:val="24"/>
        </w:rPr>
        <w:t xml:space="preserve"> Statewide Programs of Study</w:t>
      </w:r>
      <w:r w:rsidR="004E0A6D">
        <w:rPr>
          <w:sz w:val="24"/>
        </w:rPr>
        <w:t xml:space="preserve"> development</w:t>
      </w:r>
      <w:r w:rsidRPr="00F75448">
        <w:rPr>
          <w:sz w:val="24"/>
        </w:rPr>
        <w:t>.  That Guide will address individual elements of the rubric, offering</w:t>
      </w:r>
      <w:r w:rsidR="004E0A6D">
        <w:rPr>
          <w:sz w:val="24"/>
        </w:rPr>
        <w:t xml:space="preserve"> more detailed</w:t>
      </w:r>
      <w:r w:rsidRPr="00F75448">
        <w:rPr>
          <w:sz w:val="24"/>
        </w:rPr>
        <w:t xml:space="preserve"> help and insight </w:t>
      </w:r>
      <w:r w:rsidR="004E0A6D">
        <w:rPr>
          <w:sz w:val="24"/>
        </w:rPr>
        <w:t>for each of the elements</w:t>
      </w:r>
      <w:r w:rsidRPr="00F75448">
        <w:rPr>
          <w:sz w:val="24"/>
        </w:rPr>
        <w:t>.</w:t>
      </w:r>
    </w:p>
    <w:p w:rsidR="00B47DBC" w:rsidRPr="00FB5A14" w:rsidRDefault="00B47DBC" w:rsidP="004E0A6D">
      <w:pPr>
        <w:spacing w:before="240" w:after="0" w:line="240" w:lineRule="auto"/>
        <w:jc w:val="both"/>
        <w:rPr>
          <w:sz w:val="24"/>
        </w:rPr>
      </w:pPr>
      <w:r w:rsidRPr="00FB5A14">
        <w:rPr>
          <w:b/>
          <w:szCs w:val="22"/>
        </w:rPr>
        <w:t>For further information or suppor</w:t>
      </w:r>
      <w:r w:rsidR="001A0DD4" w:rsidRPr="00FB5A14">
        <w:rPr>
          <w:b/>
          <w:szCs w:val="22"/>
        </w:rPr>
        <w:t>t please contact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s"/>
        <w:tblDescription w:val="Contact names and email address"/>
      </w:tblPr>
      <w:tblGrid>
        <w:gridCol w:w="4734"/>
        <w:gridCol w:w="4735"/>
        <w:gridCol w:w="4735"/>
      </w:tblGrid>
      <w:tr w:rsidR="00B47DBC" w:rsidRPr="00FB5A14" w:rsidTr="001A0DD4">
        <w:trPr>
          <w:trHeight w:val="360"/>
          <w:tblHeader/>
        </w:trPr>
        <w:tc>
          <w:tcPr>
            <w:tcW w:w="4734" w:type="dxa"/>
          </w:tcPr>
          <w:p w:rsidR="00B47DBC" w:rsidRPr="00FB5A14" w:rsidRDefault="00B47DBC" w:rsidP="00854D91">
            <w:pPr>
              <w:spacing w:line="276" w:lineRule="auto"/>
              <w:jc w:val="center"/>
              <w:rPr>
                <w:szCs w:val="22"/>
              </w:rPr>
            </w:pPr>
            <w:r w:rsidRPr="00FB5A14">
              <w:rPr>
                <w:szCs w:val="22"/>
              </w:rPr>
              <w:t xml:space="preserve">Your local </w:t>
            </w:r>
            <w:hyperlink r:id="rId13" w:history="1">
              <w:r w:rsidRPr="00FB5A14">
                <w:rPr>
                  <w:rStyle w:val="Hyperlink"/>
                  <w:szCs w:val="22"/>
                </w:rPr>
                <w:t>Regional Coordinator</w:t>
              </w:r>
            </w:hyperlink>
          </w:p>
        </w:tc>
        <w:tc>
          <w:tcPr>
            <w:tcW w:w="4735" w:type="dxa"/>
          </w:tcPr>
          <w:p w:rsidR="00B47DBC" w:rsidRPr="00FB5A14" w:rsidRDefault="00B47DBC" w:rsidP="00854D91">
            <w:pPr>
              <w:spacing w:line="276" w:lineRule="auto"/>
              <w:jc w:val="center"/>
              <w:rPr>
                <w:color w:val="0000FF" w:themeColor="hyperlink"/>
                <w:szCs w:val="22"/>
                <w:u w:val="single"/>
              </w:rPr>
            </w:pPr>
            <w:r w:rsidRPr="00FB5A14">
              <w:rPr>
                <w:szCs w:val="22"/>
              </w:rPr>
              <w:t xml:space="preserve">From ODE: </w:t>
            </w:r>
            <w:hyperlink r:id="rId14" w:history="1">
              <w:r w:rsidRPr="00FB5A14">
                <w:rPr>
                  <w:rStyle w:val="Hyperlink"/>
                  <w:szCs w:val="22"/>
                </w:rPr>
                <w:t>Carly Sichley</w:t>
              </w:r>
            </w:hyperlink>
            <w:r w:rsidRPr="00FB5A14">
              <w:rPr>
                <w:szCs w:val="22"/>
              </w:rPr>
              <w:t xml:space="preserve"> or </w:t>
            </w:r>
            <w:hyperlink r:id="rId15" w:history="1">
              <w:r w:rsidRPr="00FB5A14">
                <w:rPr>
                  <w:rStyle w:val="Hyperlink"/>
                  <w:szCs w:val="22"/>
                </w:rPr>
                <w:t>Ron Dodge</w:t>
              </w:r>
            </w:hyperlink>
          </w:p>
        </w:tc>
        <w:tc>
          <w:tcPr>
            <w:tcW w:w="4735" w:type="dxa"/>
          </w:tcPr>
          <w:p w:rsidR="00B47DBC" w:rsidRPr="00FB5A14" w:rsidRDefault="00B47DBC" w:rsidP="00854D91">
            <w:pPr>
              <w:spacing w:line="276" w:lineRule="auto"/>
              <w:jc w:val="center"/>
              <w:rPr>
                <w:szCs w:val="22"/>
              </w:rPr>
            </w:pPr>
            <w:r w:rsidRPr="00FB5A14">
              <w:rPr>
                <w:szCs w:val="22"/>
              </w:rPr>
              <w:t xml:space="preserve">From CCWD: </w:t>
            </w:r>
            <w:hyperlink r:id="rId16" w:history="1">
              <w:r w:rsidRPr="00FB5A14">
                <w:rPr>
                  <w:rStyle w:val="Hyperlink"/>
                  <w:szCs w:val="22"/>
                </w:rPr>
                <w:t>KC Andrews</w:t>
              </w:r>
            </w:hyperlink>
          </w:p>
        </w:tc>
      </w:tr>
    </w:tbl>
    <w:p w:rsidR="00BD3719" w:rsidRDefault="00BD3719" w:rsidP="00302026">
      <w:pPr>
        <w:spacing w:after="0" w:line="240" w:lineRule="auto"/>
        <w:rPr>
          <w:sz w:val="24"/>
        </w:rPr>
      </w:pPr>
    </w:p>
    <w:sectPr w:rsidR="00BD3719" w:rsidSect="00A64A14">
      <w:headerReference w:type="default" r:id="rId17"/>
      <w:footerReference w:type="default" r:id="rId18"/>
      <w:headerReference w:type="first" r:id="rId19"/>
      <w:footerReference w:type="first" r:id="rId20"/>
      <w:pgSz w:w="15840" w:h="12240" w:orient="landscape"/>
      <w:pgMar w:top="720" w:right="720" w:bottom="720"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EF" w:rsidRDefault="00CF31EF" w:rsidP="00CF31EF">
      <w:pPr>
        <w:spacing w:after="0"/>
      </w:pPr>
      <w:r>
        <w:separator/>
      </w:r>
    </w:p>
  </w:endnote>
  <w:endnote w:type="continuationSeparator" w:id="0">
    <w:p w:rsidR="00CF31EF" w:rsidRDefault="00CF31EF" w:rsidP="00CF3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598154"/>
      <w:docPartObj>
        <w:docPartGallery w:val="Page Numbers (Bottom of Page)"/>
        <w:docPartUnique/>
      </w:docPartObj>
    </w:sdtPr>
    <w:sdtEndPr>
      <w:rPr>
        <w:noProof/>
      </w:rPr>
    </w:sdtEndPr>
    <w:sdtContent>
      <w:p w:rsidR="00CF31EF" w:rsidRDefault="00CF31EF">
        <w:pPr>
          <w:pStyle w:val="Footer"/>
          <w:jc w:val="right"/>
        </w:pPr>
        <w:r>
          <w:fldChar w:fldCharType="begin"/>
        </w:r>
        <w:r>
          <w:instrText xml:space="preserve"> PAGE   \* MERGEFORMAT </w:instrText>
        </w:r>
        <w:r>
          <w:fldChar w:fldCharType="separate"/>
        </w:r>
        <w:r w:rsidR="00FB12AD">
          <w:rPr>
            <w:noProof/>
          </w:rPr>
          <w:t>4</w:t>
        </w:r>
        <w:r>
          <w:rPr>
            <w:noProof/>
          </w:rPr>
          <w:fldChar w:fldCharType="end"/>
        </w:r>
      </w:p>
    </w:sdtContent>
  </w:sdt>
  <w:p w:rsidR="00F95A27" w:rsidRDefault="00F95A27" w:rsidP="00F95A27">
    <w:pPr>
      <w:pStyle w:val="Footer"/>
      <w:rPr>
        <w:rFonts w:cs="Arial"/>
        <w:noProof/>
      </w:rPr>
    </w:pPr>
    <w:r>
      <w:rPr>
        <w:rFonts w:cs="Arial"/>
        <w:noProof/>
      </w:rPr>
      <w:t>Oregon Department of Education | Oregon Department of Community Colleges and Workforce Development | March 2021</w:t>
    </w:r>
  </w:p>
  <w:p w:rsidR="00CF31EF" w:rsidRDefault="00F95A27">
    <w:pPr>
      <w:pStyle w:val="Footer"/>
    </w:pPr>
    <w:r>
      <w:rPr>
        <w:rFonts w:cs="Arial"/>
        <w:noProof/>
      </w:rPr>
      <w:t>2021 CTE High Quality CTE POS Rubric Guide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44578"/>
      <w:docPartObj>
        <w:docPartGallery w:val="Page Numbers (Bottom of Page)"/>
        <w:docPartUnique/>
      </w:docPartObj>
    </w:sdtPr>
    <w:sdtEndPr>
      <w:rPr>
        <w:noProof/>
      </w:rPr>
    </w:sdtEndPr>
    <w:sdtContent>
      <w:p w:rsidR="00CF31EF" w:rsidRDefault="00CF31EF">
        <w:pPr>
          <w:pStyle w:val="Footer"/>
          <w:jc w:val="right"/>
        </w:pPr>
        <w:r>
          <w:fldChar w:fldCharType="begin"/>
        </w:r>
        <w:r>
          <w:instrText xml:space="preserve"> PAGE   \* MERGEFORMAT </w:instrText>
        </w:r>
        <w:r>
          <w:fldChar w:fldCharType="separate"/>
        </w:r>
        <w:r w:rsidR="00FB12AD">
          <w:rPr>
            <w:noProof/>
          </w:rPr>
          <w:t>1</w:t>
        </w:r>
        <w:r>
          <w:rPr>
            <w:noProof/>
          </w:rPr>
          <w:fldChar w:fldCharType="end"/>
        </w:r>
      </w:p>
    </w:sdtContent>
  </w:sdt>
  <w:p w:rsidR="00CF31EF" w:rsidRDefault="00EF7EB3">
    <w:pPr>
      <w:pStyle w:val="Footer"/>
      <w:rPr>
        <w:rFonts w:cs="Arial"/>
        <w:noProof/>
      </w:rPr>
    </w:pPr>
    <w:r>
      <w:rPr>
        <w:rFonts w:cs="Arial"/>
        <w:noProof/>
      </w:rPr>
      <w:t>Oregon Department of Education | Oregon Department of Community Colleges and Workforce Development | March 2021</w:t>
    </w:r>
  </w:p>
  <w:p w:rsidR="00EF7EB3" w:rsidRDefault="00EF7EB3">
    <w:pPr>
      <w:pStyle w:val="Footer"/>
    </w:pPr>
    <w:r>
      <w:rPr>
        <w:rFonts w:cs="Arial"/>
        <w:noProof/>
      </w:rPr>
      <w:t>2021 CTE High Quality CTE POS Rubric 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EF" w:rsidRDefault="00CF31EF" w:rsidP="00CF31EF">
      <w:pPr>
        <w:spacing w:after="0"/>
      </w:pPr>
      <w:r>
        <w:separator/>
      </w:r>
    </w:p>
  </w:footnote>
  <w:footnote w:type="continuationSeparator" w:id="0">
    <w:p w:rsidR="00CF31EF" w:rsidRDefault="00CF31EF" w:rsidP="00CF3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EF" w:rsidRPr="00CF31EF" w:rsidRDefault="00156BC3">
    <w:pPr>
      <w:pStyle w:val="Header"/>
      <w:rPr>
        <w:b/>
        <w:i/>
        <w:sz w:val="24"/>
      </w:rPr>
    </w:pPr>
    <w:r>
      <w:rPr>
        <w:b/>
        <w:i/>
        <w:sz w:val="24"/>
      </w:rPr>
      <w:t xml:space="preserve">Quick </w:t>
    </w:r>
    <w:r w:rsidR="00CF31EF" w:rsidRPr="00CF31EF">
      <w:rPr>
        <w:b/>
        <w:i/>
        <w:sz w:val="24"/>
      </w:rPr>
      <w:t xml:space="preserve">Guide to Using the CTE HQ POS </w:t>
    </w:r>
    <w:r w:rsidR="00F95A27">
      <w:rPr>
        <w:b/>
        <w:i/>
        <w:sz w:val="24"/>
      </w:rPr>
      <w:t>Rubric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DA" w:rsidRDefault="00582FDA">
    <w:pPr>
      <w:pStyle w:val="Header"/>
    </w:pPr>
    <w:r w:rsidRPr="00DD405A">
      <w:rPr>
        <w:noProof/>
      </w:rPr>
      <w:drawing>
        <wp:inline distT="0" distB="0" distL="0" distR="0" wp14:anchorId="275075B5" wp14:editId="54C055F4">
          <wp:extent cx="651193" cy="640080"/>
          <wp:effectExtent l="0" t="0" r="0" b="7620"/>
          <wp:docPr id="10" name="Picture 10" descr="J:\A-3 SPST\StaffFolders\LSimeone\Web Work\Ron Work\Ron Work 2018\11 - Ron Work Nov 2018\From Ron's Webdocs Folder 111918\ODE Logo jpg.jpg" title="Logo Oregon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3 SPST\StaffFolders\LSimeone\Web Work\Ron Work\Ron Work 2018\11 - Ron Work Nov 2018\From Ron's Webdocs Folder 111918\ODE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93" cy="640080"/>
                  </a:xfrm>
                  <a:prstGeom prst="rect">
                    <a:avLst/>
                  </a:prstGeom>
                  <a:noFill/>
                  <a:ln>
                    <a:noFill/>
                  </a:ln>
                </pic:spPr>
              </pic:pic>
            </a:graphicData>
          </a:graphic>
        </wp:inline>
      </w:drawing>
    </w:r>
    <w:r>
      <w:ptab w:relativeTo="margin" w:alignment="center" w:leader="none"/>
    </w:r>
    <w:r>
      <w:rPr>
        <w:rFonts w:cs="Arial"/>
        <w:noProof/>
      </w:rPr>
      <w:drawing>
        <wp:inline distT="0" distB="0" distL="0" distR="0" wp14:anchorId="4269A1E1" wp14:editId="6974037C">
          <wp:extent cx="797057" cy="640080"/>
          <wp:effectExtent l="0" t="0" r="3175" b="7620"/>
          <wp:docPr id="12" name="Picture 12" descr="11NASD-014_Oregon_Sta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NASD-014_Oregon_Stack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057" cy="640080"/>
                  </a:xfrm>
                  <a:prstGeom prst="rect">
                    <a:avLst/>
                  </a:prstGeom>
                  <a:noFill/>
                  <a:ln>
                    <a:noFill/>
                  </a:ln>
                </pic:spPr>
              </pic:pic>
            </a:graphicData>
          </a:graphic>
        </wp:inline>
      </w:drawing>
    </w:r>
    <w:r>
      <w:ptab w:relativeTo="margin" w:alignment="right" w:leader="none"/>
    </w:r>
    <w:r w:rsidRPr="00DD405A">
      <w:rPr>
        <w:noProof/>
      </w:rPr>
      <w:drawing>
        <wp:inline distT="0" distB="0" distL="0" distR="0" wp14:anchorId="52BD5625" wp14:editId="449EB676">
          <wp:extent cx="1086071" cy="640080"/>
          <wp:effectExtent l="0" t="0" r="0" b="7620"/>
          <wp:docPr id="13" name="Picture 13" descr="J:\A-3 SPST\StaffFolders\LSimeone\Web Work\Ron Work\Ron Work 2018\11 - Ron Work Nov 2018\From Ron's Webdocs Folder 111918\HECC Logo jpg.jpg" title="Logo Higher Education Coordinat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3 SPST\StaffFolders\LSimeone\Web Work\Ron Work\Ron Work 2018\11 - Ron Work Nov 2018\From Ron's Webdocs Folder 111918\HECC Logo 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6071"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25A"/>
    <w:multiLevelType w:val="hybridMultilevel"/>
    <w:tmpl w:val="EDB4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5A81"/>
    <w:multiLevelType w:val="hybridMultilevel"/>
    <w:tmpl w:val="8C227542"/>
    <w:lvl w:ilvl="0" w:tplc="FB7C51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647A34"/>
    <w:multiLevelType w:val="hybridMultilevel"/>
    <w:tmpl w:val="58647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071EAB"/>
    <w:multiLevelType w:val="hybridMultilevel"/>
    <w:tmpl w:val="BA62D8B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43555F6D"/>
    <w:multiLevelType w:val="hybridMultilevel"/>
    <w:tmpl w:val="F16EBD70"/>
    <w:lvl w:ilvl="0" w:tplc="374A881A">
      <w:start w:val="1"/>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F7BEB"/>
    <w:multiLevelType w:val="hybridMultilevel"/>
    <w:tmpl w:val="984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F7197"/>
    <w:multiLevelType w:val="hybridMultilevel"/>
    <w:tmpl w:val="D67875E2"/>
    <w:lvl w:ilvl="0" w:tplc="7E82A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042DF"/>
    <w:multiLevelType w:val="hybridMultilevel"/>
    <w:tmpl w:val="56BE15BC"/>
    <w:lvl w:ilvl="0" w:tplc="1C24070E">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6049F1"/>
    <w:multiLevelType w:val="hybridMultilevel"/>
    <w:tmpl w:val="27C642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8"/>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6"/>
  </w:num>
  <w:num w:numId="6">
    <w:abstractNumId w:val="2"/>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A3"/>
    <w:rsid w:val="0000742B"/>
    <w:rsid w:val="00026C8B"/>
    <w:rsid w:val="00046865"/>
    <w:rsid w:val="0009016E"/>
    <w:rsid w:val="00093155"/>
    <w:rsid w:val="0009345E"/>
    <w:rsid w:val="00096190"/>
    <w:rsid w:val="000A2A53"/>
    <w:rsid w:val="000C14A2"/>
    <w:rsid w:val="000C6686"/>
    <w:rsid w:val="000D36B7"/>
    <w:rsid w:val="000E1D36"/>
    <w:rsid w:val="000E7BC7"/>
    <w:rsid w:val="000F3084"/>
    <w:rsid w:val="00156BC3"/>
    <w:rsid w:val="00160FB7"/>
    <w:rsid w:val="001641C1"/>
    <w:rsid w:val="001773AF"/>
    <w:rsid w:val="001A0DD4"/>
    <w:rsid w:val="001F79BB"/>
    <w:rsid w:val="0022037B"/>
    <w:rsid w:val="00223DAF"/>
    <w:rsid w:val="00234D67"/>
    <w:rsid w:val="00241742"/>
    <w:rsid w:val="002477A3"/>
    <w:rsid w:val="00261253"/>
    <w:rsid w:val="00261A9E"/>
    <w:rsid w:val="00261D98"/>
    <w:rsid w:val="00295954"/>
    <w:rsid w:val="002A2AD7"/>
    <w:rsid w:val="002D37BB"/>
    <w:rsid w:val="00302026"/>
    <w:rsid w:val="00335F05"/>
    <w:rsid w:val="00346621"/>
    <w:rsid w:val="003733E9"/>
    <w:rsid w:val="003813DF"/>
    <w:rsid w:val="003A5E26"/>
    <w:rsid w:val="003B0ED9"/>
    <w:rsid w:val="003F6983"/>
    <w:rsid w:val="003F6F18"/>
    <w:rsid w:val="004024D8"/>
    <w:rsid w:val="004159AA"/>
    <w:rsid w:val="00444A56"/>
    <w:rsid w:val="00465BAE"/>
    <w:rsid w:val="00494507"/>
    <w:rsid w:val="004967EC"/>
    <w:rsid w:val="004B38C1"/>
    <w:rsid w:val="004E0A6D"/>
    <w:rsid w:val="004E3A81"/>
    <w:rsid w:val="00503F04"/>
    <w:rsid w:val="005110C4"/>
    <w:rsid w:val="00521D57"/>
    <w:rsid w:val="0055746E"/>
    <w:rsid w:val="00582FDA"/>
    <w:rsid w:val="00601D0F"/>
    <w:rsid w:val="00670024"/>
    <w:rsid w:val="006D068D"/>
    <w:rsid w:val="006D53D8"/>
    <w:rsid w:val="007069B9"/>
    <w:rsid w:val="00712E0C"/>
    <w:rsid w:val="00737AD0"/>
    <w:rsid w:val="00745E5A"/>
    <w:rsid w:val="007569FF"/>
    <w:rsid w:val="00762A84"/>
    <w:rsid w:val="007B73D7"/>
    <w:rsid w:val="007F36C3"/>
    <w:rsid w:val="0081174C"/>
    <w:rsid w:val="00844C2C"/>
    <w:rsid w:val="0084716B"/>
    <w:rsid w:val="0087590E"/>
    <w:rsid w:val="0088553D"/>
    <w:rsid w:val="0088586F"/>
    <w:rsid w:val="00887DDB"/>
    <w:rsid w:val="008D246C"/>
    <w:rsid w:val="008F6042"/>
    <w:rsid w:val="00932770"/>
    <w:rsid w:val="0093709C"/>
    <w:rsid w:val="00947275"/>
    <w:rsid w:val="00960212"/>
    <w:rsid w:val="00966F82"/>
    <w:rsid w:val="00970475"/>
    <w:rsid w:val="009957E0"/>
    <w:rsid w:val="009B4005"/>
    <w:rsid w:val="009D3051"/>
    <w:rsid w:val="009E4ADC"/>
    <w:rsid w:val="009E7D65"/>
    <w:rsid w:val="00A079E3"/>
    <w:rsid w:val="00A1287D"/>
    <w:rsid w:val="00A44C78"/>
    <w:rsid w:val="00A5156B"/>
    <w:rsid w:val="00A64A14"/>
    <w:rsid w:val="00A95043"/>
    <w:rsid w:val="00AB351A"/>
    <w:rsid w:val="00AC4CC1"/>
    <w:rsid w:val="00AD1307"/>
    <w:rsid w:val="00AD62E0"/>
    <w:rsid w:val="00B00F77"/>
    <w:rsid w:val="00B01343"/>
    <w:rsid w:val="00B364C4"/>
    <w:rsid w:val="00B47DBC"/>
    <w:rsid w:val="00B56B6A"/>
    <w:rsid w:val="00B66BEE"/>
    <w:rsid w:val="00B71B25"/>
    <w:rsid w:val="00B97A17"/>
    <w:rsid w:val="00BA3A7A"/>
    <w:rsid w:val="00BD3719"/>
    <w:rsid w:val="00BF70B1"/>
    <w:rsid w:val="00C10C3A"/>
    <w:rsid w:val="00C431C7"/>
    <w:rsid w:val="00C55215"/>
    <w:rsid w:val="00C728E0"/>
    <w:rsid w:val="00C8454E"/>
    <w:rsid w:val="00C95733"/>
    <w:rsid w:val="00CB56F4"/>
    <w:rsid w:val="00CD4C53"/>
    <w:rsid w:val="00CF1260"/>
    <w:rsid w:val="00CF31EF"/>
    <w:rsid w:val="00D20894"/>
    <w:rsid w:val="00D31CEA"/>
    <w:rsid w:val="00D720A3"/>
    <w:rsid w:val="00DD212E"/>
    <w:rsid w:val="00DF5A58"/>
    <w:rsid w:val="00E17A44"/>
    <w:rsid w:val="00E34B67"/>
    <w:rsid w:val="00E44E52"/>
    <w:rsid w:val="00E70EDF"/>
    <w:rsid w:val="00E73AC0"/>
    <w:rsid w:val="00ED1668"/>
    <w:rsid w:val="00EF5AF4"/>
    <w:rsid w:val="00EF7EB3"/>
    <w:rsid w:val="00F265F4"/>
    <w:rsid w:val="00F33BA3"/>
    <w:rsid w:val="00F75448"/>
    <w:rsid w:val="00F8087D"/>
    <w:rsid w:val="00F9047E"/>
    <w:rsid w:val="00F95A27"/>
    <w:rsid w:val="00FB12AD"/>
    <w:rsid w:val="00FB5A14"/>
    <w:rsid w:val="00FB7EA3"/>
    <w:rsid w:val="00FD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C6897"/>
  <w15:chartTrackingRefBased/>
  <w15:docId w15:val="{42B1385A-B755-4629-95A0-0EC75723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ED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87D"/>
    <w:rPr>
      <w:color w:val="0000FF" w:themeColor="hyperlink"/>
      <w:u w:val="single"/>
    </w:rPr>
  </w:style>
  <w:style w:type="paragraph" w:styleId="ListParagraph">
    <w:name w:val="List Paragraph"/>
    <w:basedOn w:val="Normal"/>
    <w:uiPriority w:val="34"/>
    <w:qFormat/>
    <w:rsid w:val="0087590E"/>
    <w:pPr>
      <w:ind w:left="720"/>
      <w:contextualSpacing/>
    </w:pPr>
  </w:style>
  <w:style w:type="paragraph" w:styleId="Header">
    <w:name w:val="header"/>
    <w:basedOn w:val="Normal"/>
    <w:link w:val="HeaderChar"/>
    <w:uiPriority w:val="99"/>
    <w:unhideWhenUsed/>
    <w:rsid w:val="00CF31EF"/>
    <w:pPr>
      <w:tabs>
        <w:tab w:val="center" w:pos="4680"/>
        <w:tab w:val="right" w:pos="9360"/>
      </w:tabs>
      <w:spacing w:after="0"/>
    </w:pPr>
  </w:style>
  <w:style w:type="character" w:customStyle="1" w:styleId="HeaderChar">
    <w:name w:val="Header Char"/>
    <w:basedOn w:val="DefaultParagraphFont"/>
    <w:link w:val="Header"/>
    <w:uiPriority w:val="99"/>
    <w:rsid w:val="00CF31EF"/>
    <w:rPr>
      <w:rFonts w:ascii="Arial" w:hAnsi="Arial"/>
      <w:sz w:val="22"/>
    </w:rPr>
  </w:style>
  <w:style w:type="paragraph" w:styleId="Footer">
    <w:name w:val="footer"/>
    <w:basedOn w:val="Normal"/>
    <w:link w:val="FooterChar"/>
    <w:uiPriority w:val="99"/>
    <w:unhideWhenUsed/>
    <w:rsid w:val="00CF31EF"/>
    <w:pPr>
      <w:tabs>
        <w:tab w:val="center" w:pos="4680"/>
        <w:tab w:val="right" w:pos="9360"/>
      </w:tabs>
      <w:spacing w:after="0"/>
    </w:pPr>
  </w:style>
  <w:style w:type="character" w:customStyle="1" w:styleId="FooterChar">
    <w:name w:val="Footer Char"/>
    <w:basedOn w:val="DefaultParagraphFont"/>
    <w:link w:val="Footer"/>
    <w:uiPriority w:val="99"/>
    <w:rsid w:val="00CF31EF"/>
    <w:rPr>
      <w:rFonts w:ascii="Arial" w:hAnsi="Arial"/>
      <w:sz w:val="22"/>
    </w:rPr>
  </w:style>
  <w:style w:type="paragraph" w:styleId="NormalWeb">
    <w:name w:val="Normal (Web)"/>
    <w:basedOn w:val="Normal"/>
    <w:uiPriority w:val="99"/>
    <w:unhideWhenUsed/>
    <w:rsid w:val="008D246C"/>
    <w:pPr>
      <w:spacing w:before="100" w:beforeAutospacing="1" w:after="100" w:afterAutospacing="1"/>
    </w:pPr>
    <w:rPr>
      <w:rFonts w:ascii="Times New Roman" w:eastAsia="Times New Roman" w:hAnsi="Times New Roman"/>
      <w:sz w:val="24"/>
    </w:rPr>
  </w:style>
  <w:style w:type="character" w:styleId="FollowedHyperlink">
    <w:name w:val="FollowedHyperlink"/>
    <w:basedOn w:val="DefaultParagraphFont"/>
    <w:uiPriority w:val="99"/>
    <w:semiHidden/>
    <w:unhideWhenUsed/>
    <w:rsid w:val="00EF7EB3"/>
    <w:rPr>
      <w:color w:val="800080" w:themeColor="followedHyperlink"/>
      <w:u w:val="single"/>
    </w:rPr>
  </w:style>
  <w:style w:type="paragraph" w:styleId="BalloonText">
    <w:name w:val="Balloon Text"/>
    <w:basedOn w:val="Normal"/>
    <w:link w:val="BalloonTextChar"/>
    <w:uiPriority w:val="99"/>
    <w:semiHidden/>
    <w:unhideWhenUsed/>
    <w:rsid w:val="002A2A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AD7"/>
    <w:rPr>
      <w:rFonts w:ascii="Segoe UI" w:hAnsi="Segoe UI" w:cs="Segoe UI"/>
      <w:sz w:val="18"/>
      <w:szCs w:val="18"/>
    </w:rPr>
  </w:style>
  <w:style w:type="table" w:styleId="TableGrid">
    <w:name w:val="Table Grid"/>
    <w:basedOn w:val="TableNormal"/>
    <w:uiPriority w:val="59"/>
    <w:rsid w:val="00C728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88">
      <w:bodyDiv w:val="1"/>
      <w:marLeft w:val="0"/>
      <w:marRight w:val="0"/>
      <w:marTop w:val="0"/>
      <w:marBottom w:val="0"/>
      <w:divBdr>
        <w:top w:val="none" w:sz="0" w:space="0" w:color="auto"/>
        <w:left w:val="none" w:sz="0" w:space="0" w:color="auto"/>
        <w:bottom w:val="none" w:sz="0" w:space="0" w:color="auto"/>
        <w:right w:val="none" w:sz="0" w:space="0" w:color="auto"/>
      </w:divBdr>
    </w:div>
    <w:div w:id="290982248">
      <w:bodyDiv w:val="1"/>
      <w:marLeft w:val="0"/>
      <w:marRight w:val="0"/>
      <w:marTop w:val="0"/>
      <w:marBottom w:val="0"/>
      <w:divBdr>
        <w:top w:val="none" w:sz="0" w:space="0" w:color="auto"/>
        <w:left w:val="none" w:sz="0" w:space="0" w:color="auto"/>
        <w:bottom w:val="none" w:sz="0" w:space="0" w:color="auto"/>
        <w:right w:val="none" w:sz="0" w:space="0" w:color="auto"/>
      </w:divBdr>
    </w:div>
    <w:div w:id="389890379">
      <w:bodyDiv w:val="1"/>
      <w:marLeft w:val="0"/>
      <w:marRight w:val="0"/>
      <w:marTop w:val="0"/>
      <w:marBottom w:val="0"/>
      <w:divBdr>
        <w:top w:val="none" w:sz="0" w:space="0" w:color="auto"/>
        <w:left w:val="none" w:sz="0" w:space="0" w:color="auto"/>
        <w:bottom w:val="none" w:sz="0" w:space="0" w:color="auto"/>
        <w:right w:val="none" w:sz="0" w:space="0" w:color="auto"/>
      </w:divBdr>
    </w:div>
    <w:div w:id="679232709">
      <w:bodyDiv w:val="1"/>
      <w:marLeft w:val="0"/>
      <w:marRight w:val="0"/>
      <w:marTop w:val="0"/>
      <w:marBottom w:val="0"/>
      <w:divBdr>
        <w:top w:val="none" w:sz="0" w:space="0" w:color="auto"/>
        <w:left w:val="none" w:sz="0" w:space="0" w:color="auto"/>
        <w:bottom w:val="none" w:sz="0" w:space="0" w:color="auto"/>
        <w:right w:val="none" w:sz="0" w:space="0" w:color="auto"/>
      </w:divBdr>
    </w:div>
    <w:div w:id="725759328">
      <w:bodyDiv w:val="1"/>
      <w:marLeft w:val="0"/>
      <w:marRight w:val="0"/>
      <w:marTop w:val="0"/>
      <w:marBottom w:val="0"/>
      <w:divBdr>
        <w:top w:val="none" w:sz="0" w:space="0" w:color="auto"/>
        <w:left w:val="none" w:sz="0" w:space="0" w:color="auto"/>
        <w:bottom w:val="none" w:sz="0" w:space="0" w:color="auto"/>
        <w:right w:val="none" w:sz="0" w:space="0" w:color="auto"/>
      </w:divBdr>
    </w:div>
    <w:div w:id="773668559">
      <w:bodyDiv w:val="1"/>
      <w:marLeft w:val="0"/>
      <w:marRight w:val="0"/>
      <w:marTop w:val="0"/>
      <w:marBottom w:val="0"/>
      <w:divBdr>
        <w:top w:val="none" w:sz="0" w:space="0" w:color="auto"/>
        <w:left w:val="none" w:sz="0" w:space="0" w:color="auto"/>
        <w:bottom w:val="none" w:sz="0" w:space="0" w:color="auto"/>
        <w:right w:val="none" w:sz="0" w:space="0" w:color="auto"/>
      </w:divBdr>
    </w:div>
    <w:div w:id="802574480">
      <w:bodyDiv w:val="1"/>
      <w:marLeft w:val="0"/>
      <w:marRight w:val="0"/>
      <w:marTop w:val="0"/>
      <w:marBottom w:val="0"/>
      <w:divBdr>
        <w:top w:val="none" w:sz="0" w:space="0" w:color="auto"/>
        <w:left w:val="none" w:sz="0" w:space="0" w:color="auto"/>
        <w:bottom w:val="none" w:sz="0" w:space="0" w:color="auto"/>
        <w:right w:val="none" w:sz="0" w:space="0" w:color="auto"/>
      </w:divBdr>
    </w:div>
    <w:div w:id="819494678">
      <w:bodyDiv w:val="1"/>
      <w:marLeft w:val="0"/>
      <w:marRight w:val="0"/>
      <w:marTop w:val="0"/>
      <w:marBottom w:val="0"/>
      <w:divBdr>
        <w:top w:val="none" w:sz="0" w:space="0" w:color="auto"/>
        <w:left w:val="none" w:sz="0" w:space="0" w:color="auto"/>
        <w:bottom w:val="none" w:sz="0" w:space="0" w:color="auto"/>
        <w:right w:val="none" w:sz="0" w:space="0" w:color="auto"/>
      </w:divBdr>
    </w:div>
    <w:div w:id="1013410431">
      <w:bodyDiv w:val="1"/>
      <w:marLeft w:val="0"/>
      <w:marRight w:val="0"/>
      <w:marTop w:val="0"/>
      <w:marBottom w:val="0"/>
      <w:divBdr>
        <w:top w:val="none" w:sz="0" w:space="0" w:color="auto"/>
        <w:left w:val="none" w:sz="0" w:space="0" w:color="auto"/>
        <w:bottom w:val="none" w:sz="0" w:space="0" w:color="auto"/>
        <w:right w:val="none" w:sz="0" w:space="0" w:color="auto"/>
      </w:divBdr>
    </w:div>
    <w:div w:id="1099718042">
      <w:bodyDiv w:val="1"/>
      <w:marLeft w:val="0"/>
      <w:marRight w:val="0"/>
      <w:marTop w:val="0"/>
      <w:marBottom w:val="0"/>
      <w:divBdr>
        <w:top w:val="none" w:sz="0" w:space="0" w:color="auto"/>
        <w:left w:val="none" w:sz="0" w:space="0" w:color="auto"/>
        <w:bottom w:val="none" w:sz="0" w:space="0" w:color="auto"/>
        <w:right w:val="none" w:sz="0" w:space="0" w:color="auto"/>
      </w:divBdr>
    </w:div>
    <w:div w:id="1160583586">
      <w:bodyDiv w:val="1"/>
      <w:marLeft w:val="0"/>
      <w:marRight w:val="0"/>
      <w:marTop w:val="0"/>
      <w:marBottom w:val="0"/>
      <w:divBdr>
        <w:top w:val="none" w:sz="0" w:space="0" w:color="auto"/>
        <w:left w:val="none" w:sz="0" w:space="0" w:color="auto"/>
        <w:bottom w:val="none" w:sz="0" w:space="0" w:color="auto"/>
        <w:right w:val="none" w:sz="0" w:space="0" w:color="auto"/>
      </w:divBdr>
    </w:div>
    <w:div w:id="1304896367">
      <w:bodyDiv w:val="1"/>
      <w:marLeft w:val="0"/>
      <w:marRight w:val="0"/>
      <w:marTop w:val="0"/>
      <w:marBottom w:val="0"/>
      <w:divBdr>
        <w:top w:val="none" w:sz="0" w:space="0" w:color="auto"/>
        <w:left w:val="none" w:sz="0" w:space="0" w:color="auto"/>
        <w:bottom w:val="none" w:sz="0" w:space="0" w:color="auto"/>
        <w:right w:val="none" w:sz="0" w:space="0" w:color="auto"/>
      </w:divBdr>
    </w:div>
    <w:div w:id="1324356324">
      <w:bodyDiv w:val="1"/>
      <w:marLeft w:val="0"/>
      <w:marRight w:val="0"/>
      <w:marTop w:val="0"/>
      <w:marBottom w:val="0"/>
      <w:divBdr>
        <w:top w:val="none" w:sz="0" w:space="0" w:color="auto"/>
        <w:left w:val="none" w:sz="0" w:space="0" w:color="auto"/>
        <w:bottom w:val="none" w:sz="0" w:space="0" w:color="auto"/>
        <w:right w:val="none" w:sz="0" w:space="0" w:color="auto"/>
      </w:divBdr>
    </w:div>
    <w:div w:id="1395544513">
      <w:bodyDiv w:val="1"/>
      <w:marLeft w:val="0"/>
      <w:marRight w:val="0"/>
      <w:marTop w:val="0"/>
      <w:marBottom w:val="0"/>
      <w:divBdr>
        <w:top w:val="none" w:sz="0" w:space="0" w:color="auto"/>
        <w:left w:val="none" w:sz="0" w:space="0" w:color="auto"/>
        <w:bottom w:val="none" w:sz="0" w:space="0" w:color="auto"/>
        <w:right w:val="none" w:sz="0" w:space="0" w:color="auto"/>
      </w:divBdr>
    </w:div>
    <w:div w:id="1490638607">
      <w:bodyDiv w:val="1"/>
      <w:marLeft w:val="0"/>
      <w:marRight w:val="0"/>
      <w:marTop w:val="0"/>
      <w:marBottom w:val="0"/>
      <w:divBdr>
        <w:top w:val="none" w:sz="0" w:space="0" w:color="auto"/>
        <w:left w:val="none" w:sz="0" w:space="0" w:color="auto"/>
        <w:bottom w:val="none" w:sz="0" w:space="0" w:color="auto"/>
        <w:right w:val="none" w:sz="0" w:space="0" w:color="auto"/>
      </w:divBdr>
    </w:div>
    <w:div w:id="1525708328">
      <w:bodyDiv w:val="1"/>
      <w:marLeft w:val="0"/>
      <w:marRight w:val="0"/>
      <w:marTop w:val="0"/>
      <w:marBottom w:val="0"/>
      <w:divBdr>
        <w:top w:val="none" w:sz="0" w:space="0" w:color="auto"/>
        <w:left w:val="none" w:sz="0" w:space="0" w:color="auto"/>
        <w:bottom w:val="none" w:sz="0" w:space="0" w:color="auto"/>
        <w:right w:val="none" w:sz="0" w:space="0" w:color="auto"/>
      </w:divBdr>
    </w:div>
    <w:div w:id="1535578020">
      <w:bodyDiv w:val="1"/>
      <w:marLeft w:val="0"/>
      <w:marRight w:val="0"/>
      <w:marTop w:val="0"/>
      <w:marBottom w:val="0"/>
      <w:divBdr>
        <w:top w:val="none" w:sz="0" w:space="0" w:color="auto"/>
        <w:left w:val="none" w:sz="0" w:space="0" w:color="auto"/>
        <w:bottom w:val="none" w:sz="0" w:space="0" w:color="auto"/>
        <w:right w:val="none" w:sz="0" w:space="0" w:color="auto"/>
      </w:divBdr>
    </w:div>
    <w:div w:id="1566836755">
      <w:bodyDiv w:val="1"/>
      <w:marLeft w:val="0"/>
      <w:marRight w:val="0"/>
      <w:marTop w:val="0"/>
      <w:marBottom w:val="0"/>
      <w:divBdr>
        <w:top w:val="none" w:sz="0" w:space="0" w:color="auto"/>
        <w:left w:val="none" w:sz="0" w:space="0" w:color="auto"/>
        <w:bottom w:val="none" w:sz="0" w:space="0" w:color="auto"/>
        <w:right w:val="none" w:sz="0" w:space="0" w:color="auto"/>
      </w:divBdr>
    </w:div>
    <w:div w:id="1626963650">
      <w:bodyDiv w:val="1"/>
      <w:marLeft w:val="0"/>
      <w:marRight w:val="0"/>
      <w:marTop w:val="0"/>
      <w:marBottom w:val="0"/>
      <w:divBdr>
        <w:top w:val="none" w:sz="0" w:space="0" w:color="auto"/>
        <w:left w:val="none" w:sz="0" w:space="0" w:color="auto"/>
        <w:bottom w:val="none" w:sz="0" w:space="0" w:color="auto"/>
        <w:right w:val="none" w:sz="0" w:space="0" w:color="auto"/>
      </w:divBdr>
    </w:div>
    <w:div w:id="1667782471">
      <w:bodyDiv w:val="1"/>
      <w:marLeft w:val="0"/>
      <w:marRight w:val="0"/>
      <w:marTop w:val="0"/>
      <w:marBottom w:val="0"/>
      <w:divBdr>
        <w:top w:val="none" w:sz="0" w:space="0" w:color="auto"/>
        <w:left w:val="none" w:sz="0" w:space="0" w:color="auto"/>
        <w:bottom w:val="none" w:sz="0" w:space="0" w:color="auto"/>
        <w:right w:val="none" w:sz="0" w:space="0" w:color="auto"/>
      </w:divBdr>
    </w:div>
    <w:div w:id="1759014926">
      <w:bodyDiv w:val="1"/>
      <w:marLeft w:val="0"/>
      <w:marRight w:val="0"/>
      <w:marTop w:val="0"/>
      <w:marBottom w:val="0"/>
      <w:divBdr>
        <w:top w:val="none" w:sz="0" w:space="0" w:color="auto"/>
        <w:left w:val="none" w:sz="0" w:space="0" w:color="auto"/>
        <w:bottom w:val="none" w:sz="0" w:space="0" w:color="auto"/>
        <w:right w:val="none" w:sz="0" w:space="0" w:color="auto"/>
      </w:divBdr>
    </w:div>
    <w:div w:id="1898856621">
      <w:bodyDiv w:val="1"/>
      <w:marLeft w:val="0"/>
      <w:marRight w:val="0"/>
      <w:marTop w:val="0"/>
      <w:marBottom w:val="0"/>
      <w:divBdr>
        <w:top w:val="none" w:sz="0" w:space="0" w:color="auto"/>
        <w:left w:val="none" w:sz="0" w:space="0" w:color="auto"/>
        <w:bottom w:val="none" w:sz="0" w:space="0" w:color="auto"/>
        <w:right w:val="none" w:sz="0" w:space="0" w:color="auto"/>
      </w:divBdr>
    </w:div>
    <w:div w:id="1921715269">
      <w:bodyDiv w:val="1"/>
      <w:marLeft w:val="0"/>
      <w:marRight w:val="0"/>
      <w:marTop w:val="0"/>
      <w:marBottom w:val="0"/>
      <w:divBdr>
        <w:top w:val="none" w:sz="0" w:space="0" w:color="auto"/>
        <w:left w:val="none" w:sz="0" w:space="0" w:color="auto"/>
        <w:bottom w:val="none" w:sz="0" w:space="0" w:color="auto"/>
        <w:right w:val="none" w:sz="0" w:space="0" w:color="auto"/>
      </w:divBdr>
    </w:div>
    <w:div w:id="2053340746">
      <w:bodyDiv w:val="1"/>
      <w:marLeft w:val="0"/>
      <w:marRight w:val="0"/>
      <w:marTop w:val="0"/>
      <w:marBottom w:val="0"/>
      <w:divBdr>
        <w:top w:val="none" w:sz="0" w:space="0" w:color="auto"/>
        <w:left w:val="none" w:sz="0" w:space="0" w:color="auto"/>
        <w:bottom w:val="none" w:sz="0" w:space="0" w:color="auto"/>
        <w:right w:val="none" w:sz="0" w:space="0" w:color="auto"/>
      </w:divBdr>
    </w:div>
    <w:div w:id="2076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9B6dkuqsk19MFtyyvp60XsJDgsKDtjZ/edit" TargetMode="External"/><Relationship Id="rId13" Type="http://schemas.openxmlformats.org/officeDocument/2006/relationships/hyperlink" Target="https://www.oregon.gov/ode/learning-options/CTE/resources/Documents/2020-21%20Regional%20Coordinator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regon.gov/ode/learning-options/CTE/resources/Pages/CTEPOS_Application_Resources.aspx"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ANDREW%20KC%20%3cKC.Andrew@state.or.us%3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DODGE%20Ron%20-%20ODE%20%3cron.dodge@state.or.us%3e" TargetMode="External"/><Relationship Id="rId23" Type="http://schemas.openxmlformats.org/officeDocument/2006/relationships/customXml" Target="../customXml/item2.xml"/><Relationship Id="rId10" Type="http://schemas.openxmlformats.org/officeDocument/2006/relationships/hyperlink" Target="https://www.oregon.gov/ode/learning-options/CTE/Documents/CTE%20Policy%20Guidebook%209-1-20.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google.com/document/d/1M9B6dkuqsk19MFtyyvp60XsJDgsKDtjZ/edit" TargetMode="External"/><Relationship Id="rId14" Type="http://schemas.openxmlformats.org/officeDocument/2006/relationships/hyperlink" Target="mailto:Carly%20Sichley%20(Carly.Sichley@ode.state.or.u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EA4080AC646C46ADCF94E40500EAAA" ma:contentTypeVersion="7" ma:contentTypeDescription="Create a new document." ma:contentTypeScope="" ma:versionID="65541e0802308968ec04ca0dcea30397">
  <xsd:schema xmlns:xsd="http://www.w3.org/2001/XMLSchema" xmlns:xs="http://www.w3.org/2001/XMLSchema" xmlns:p="http://schemas.microsoft.com/office/2006/metadata/properties" xmlns:ns1="http://schemas.microsoft.com/sharepoint/v3" xmlns:ns2="54ba7e27-71cb-4c46-94e1-a2d959839410" xmlns:ns3="54031767-dd6d-417c-ab73-583408f47564" targetNamespace="http://schemas.microsoft.com/office/2006/metadata/properties" ma:root="true" ma:fieldsID="ec373ca5e322ce03912459cbb723fbfa" ns1:_="" ns2:_="" ns3:_="">
    <xsd:import namespace="http://schemas.microsoft.com/sharepoint/v3"/>
    <xsd:import namespace="54ba7e27-71cb-4c46-94e1-a2d959839410"/>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a7e27-71cb-4c46-94e1-a2d95983941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54ba7e27-71cb-4c46-94e1-a2d959839410">2021-08-05T18:26:41+00:00</Remediation_x0020_Date>
    <Priority xmlns="54ba7e27-71cb-4c46-94e1-a2d959839410">New</Priority>
    <PublishingExpirationDate xmlns="http://schemas.microsoft.com/sharepoint/v3" xsi:nil="true"/>
    <PublishingStartDate xmlns="http://schemas.microsoft.com/sharepoint/v3" xsi:nil="true"/>
    <Estimated_x0020_Creation_x0020_Date xmlns="54ba7e27-71cb-4c46-94e1-a2d959839410" xsi:nil="true"/>
  </documentManagement>
</p:properties>
</file>

<file path=customXml/itemProps1.xml><?xml version="1.0" encoding="utf-8"?>
<ds:datastoreItem xmlns:ds="http://schemas.openxmlformats.org/officeDocument/2006/customXml" ds:itemID="{D754A151-C67A-4094-83D5-45F2DEA9D105}">
  <ds:schemaRefs>
    <ds:schemaRef ds:uri="http://schemas.openxmlformats.org/officeDocument/2006/bibliography"/>
  </ds:schemaRefs>
</ds:datastoreItem>
</file>

<file path=customXml/itemProps2.xml><?xml version="1.0" encoding="utf-8"?>
<ds:datastoreItem xmlns:ds="http://schemas.openxmlformats.org/officeDocument/2006/customXml" ds:itemID="{6973F243-DE74-41FF-A753-135E0587EE71}"/>
</file>

<file path=customXml/itemProps3.xml><?xml version="1.0" encoding="utf-8"?>
<ds:datastoreItem xmlns:ds="http://schemas.openxmlformats.org/officeDocument/2006/customXml" ds:itemID="{32E34AA5-AD93-491D-BB7C-D1E87B86014C}"/>
</file>

<file path=customXml/itemProps4.xml><?xml version="1.0" encoding="utf-8"?>
<ds:datastoreItem xmlns:ds="http://schemas.openxmlformats.org/officeDocument/2006/customXml" ds:itemID="{5DBC090C-849B-48DF-8567-58ADD28BADC3}"/>
</file>

<file path=docProps/app.xml><?xml version="1.0" encoding="utf-8"?>
<Properties xmlns="http://schemas.openxmlformats.org/officeDocument/2006/extended-properties" xmlns:vt="http://schemas.openxmlformats.org/officeDocument/2006/docPropsVTypes">
  <Template>Normal</Template>
  <TotalTime>650</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Ron - ODE</dc:creator>
  <cp:keywords/>
  <dc:description/>
  <cp:lastModifiedBy>SICHLEY Carly * ODE</cp:lastModifiedBy>
  <cp:revision>18</cp:revision>
  <dcterms:created xsi:type="dcterms:W3CDTF">2021-04-01T17:16:00Z</dcterms:created>
  <dcterms:modified xsi:type="dcterms:W3CDTF">2021-08-03T22:33:00Z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0x010100E3EA4080AC646C46ADCF94E40500EAAA</vt:lpwstr>
  </property>
</Properties>
</file>